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1B1CA" w14:textId="7A17B359" w:rsidR="00D326E8" w:rsidRPr="00183024" w:rsidRDefault="00D326E8" w:rsidP="57EE7873">
      <w:pPr>
        <w:jc w:val="center"/>
        <w:rPr>
          <w:b/>
          <w:bCs/>
          <w:caps/>
        </w:rPr>
      </w:pPr>
      <w:r w:rsidRPr="00183024">
        <w:rPr>
          <w:b/>
          <w:bCs/>
          <w:caps/>
        </w:rPr>
        <w:t>Arizona Code of Judicial Administration</w:t>
      </w:r>
    </w:p>
    <w:p w14:paraId="4FEE6A93" w14:textId="77777777" w:rsidR="00D326E8" w:rsidRDefault="00D326E8" w:rsidP="00D326E8">
      <w:pPr>
        <w:jc w:val="center"/>
        <w:rPr>
          <w:b/>
        </w:rPr>
      </w:pPr>
      <w:r>
        <w:rPr>
          <w:b/>
        </w:rPr>
        <w:t>Part 7: Administrative Office of the Courts</w:t>
      </w:r>
    </w:p>
    <w:p w14:paraId="087B5B3A" w14:textId="77777777" w:rsidR="00D326E8" w:rsidRPr="001E7AB3" w:rsidRDefault="00D326E8" w:rsidP="00D326E8">
      <w:pPr>
        <w:jc w:val="center"/>
        <w:rPr>
          <w:b/>
        </w:rPr>
      </w:pPr>
      <w:r>
        <w:rPr>
          <w:b/>
        </w:rPr>
        <w:t>Chapter 2: Certification and Licensing Programs</w:t>
      </w:r>
      <w:r w:rsidRPr="001E7AB3">
        <w:rPr>
          <w:b/>
        </w:rPr>
        <w:t xml:space="preserve">  </w:t>
      </w:r>
    </w:p>
    <w:p w14:paraId="7F678108" w14:textId="086C8391" w:rsidR="00D326E8" w:rsidRDefault="00D326E8" w:rsidP="00D326E8">
      <w:pPr>
        <w:jc w:val="center"/>
        <w:rPr>
          <w:b/>
        </w:rPr>
      </w:pPr>
      <w:r>
        <w:rPr>
          <w:b/>
        </w:rPr>
        <w:t xml:space="preserve">Section 7-209: </w:t>
      </w:r>
      <w:r w:rsidRPr="001E7AB3">
        <w:rPr>
          <w:b/>
        </w:rPr>
        <w:t>Alternative Business Structures</w:t>
      </w:r>
    </w:p>
    <w:p w14:paraId="4600024E" w14:textId="09653FC2" w:rsidR="000B5EBC" w:rsidRDefault="000B5EBC" w:rsidP="00D326E8">
      <w:pPr>
        <w:jc w:val="center"/>
        <w:rPr>
          <w:b/>
        </w:rPr>
      </w:pPr>
    </w:p>
    <w:p w14:paraId="0C4BABA7" w14:textId="4E04E5A8" w:rsidR="000B5EBC" w:rsidRPr="000B5EBC" w:rsidRDefault="000B5EBC" w:rsidP="00D326E8">
      <w:pPr>
        <w:jc w:val="center"/>
        <w:rPr>
          <w:bCs/>
        </w:rPr>
      </w:pPr>
      <w:r>
        <w:rPr>
          <w:bCs/>
          <w:i/>
        </w:rPr>
        <w:t>[Added text is shown underlined, deleted text by strikethrough.]</w:t>
      </w:r>
    </w:p>
    <w:p w14:paraId="40CDFC41" w14:textId="77777777" w:rsidR="00D326E8" w:rsidRDefault="00D326E8">
      <w:pPr>
        <w:rPr>
          <w:b/>
        </w:rPr>
      </w:pPr>
    </w:p>
    <w:p w14:paraId="62CBD9E3" w14:textId="02547D1E" w:rsidR="001E44FA" w:rsidRDefault="00D331C5" w:rsidP="004B1D52">
      <w:pPr>
        <w:spacing w:line="240" w:lineRule="auto"/>
        <w:ind w:left="360" w:hanging="360"/>
      </w:pPr>
      <w:r w:rsidRPr="001E7AB3">
        <w:rPr>
          <w:b/>
        </w:rPr>
        <w:t>A</w:t>
      </w:r>
      <w:r w:rsidR="000B30FF" w:rsidRPr="001E7AB3">
        <w:rPr>
          <w:b/>
        </w:rPr>
        <w:t>.</w:t>
      </w:r>
      <w:r w:rsidR="00AB24CA">
        <w:rPr>
          <w:b/>
        </w:rPr>
        <w:tab/>
      </w:r>
      <w:r w:rsidR="00CF0D14">
        <w:rPr>
          <w:b/>
        </w:rPr>
        <w:t>through D. [</w:t>
      </w:r>
      <w:r w:rsidR="00183024">
        <w:rPr>
          <w:b/>
        </w:rPr>
        <w:t>n</w:t>
      </w:r>
      <w:r w:rsidR="00CF0D14">
        <w:rPr>
          <w:b/>
        </w:rPr>
        <w:t>o changes</w:t>
      </w:r>
      <w:r w:rsidR="004B1D52">
        <w:rPr>
          <w:b/>
        </w:rPr>
        <w:t>]</w:t>
      </w:r>
      <w:r w:rsidR="000716D4" w:rsidRPr="001E7AB3">
        <w:t xml:space="preserve"> </w:t>
      </w:r>
    </w:p>
    <w:p w14:paraId="4172B58D" w14:textId="77777777" w:rsidR="001E44FA" w:rsidRDefault="001E44FA" w:rsidP="00D57F36">
      <w:pPr>
        <w:ind w:left="1260" w:right="720" w:hanging="4"/>
        <w:jc w:val="both"/>
      </w:pPr>
    </w:p>
    <w:p w14:paraId="68ABC520" w14:textId="77777777" w:rsidR="00D326E8" w:rsidRPr="00313AB3" w:rsidRDefault="006F71AB" w:rsidP="00E52BFE">
      <w:pPr>
        <w:pStyle w:val="Level1"/>
        <w:numPr>
          <w:ilvl w:val="0"/>
          <w:numId w:val="6"/>
        </w:numPr>
        <w:tabs>
          <w:tab w:val="left" w:pos="-1080"/>
          <w:tab w:val="left" w:pos="-720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Licensure</w:t>
      </w:r>
      <w:r w:rsidR="00D326E8" w:rsidRPr="00313AB3">
        <w:rPr>
          <w:rFonts w:ascii="Times New Roman" w:hAnsi="Times New Roman"/>
          <w:b/>
          <w:bCs/>
        </w:rPr>
        <w:t>.</w:t>
      </w:r>
      <w:r w:rsidR="004B2ED1">
        <w:rPr>
          <w:rFonts w:ascii="Times New Roman" w:hAnsi="Times New Roman"/>
          <w:b/>
          <w:bCs/>
        </w:rPr>
        <w:t xml:space="preserve">  </w:t>
      </w:r>
    </w:p>
    <w:p w14:paraId="20B653D7" w14:textId="77777777" w:rsidR="006B5FE3" w:rsidRPr="001E7AB3" w:rsidRDefault="006B5FE3" w:rsidP="00D57F36">
      <w:pPr>
        <w:pStyle w:val="Level3"/>
        <w:numPr>
          <w:ilvl w:val="0"/>
          <w:numId w:val="0"/>
        </w:numPr>
        <w:tabs>
          <w:tab w:val="left" w:pos="1440"/>
        </w:tabs>
        <w:ind w:left="720" w:hanging="360"/>
        <w:jc w:val="both"/>
        <w:outlineLvl w:val="1"/>
        <w:rPr>
          <w:b/>
        </w:rPr>
      </w:pPr>
      <w:r w:rsidRPr="001E7AB3">
        <w:rPr>
          <w:rFonts w:ascii="Times New Roman" w:hAnsi="Times New Roman"/>
        </w:rPr>
        <w:t xml:space="preserve"> </w:t>
      </w:r>
      <w:r w:rsidRPr="001E7AB3">
        <w:tab/>
      </w:r>
      <w:r w:rsidRPr="001E7AB3">
        <w:tab/>
      </w:r>
    </w:p>
    <w:p w14:paraId="6BDF1C73" w14:textId="1EB7D3D5" w:rsidR="006F71AB" w:rsidRPr="00C044E5" w:rsidRDefault="00AD0080" w:rsidP="00C044E5">
      <w:pPr>
        <w:widowControl w:val="0"/>
        <w:numPr>
          <w:ilvl w:val="1"/>
          <w:numId w:val="7"/>
        </w:numPr>
        <w:tabs>
          <w:tab w:val="left" w:pos="-1080"/>
          <w:tab w:val="left" w:pos="-720"/>
        </w:tabs>
        <w:autoSpaceDE w:val="0"/>
        <w:autoSpaceDN w:val="0"/>
        <w:adjustRightInd w:val="0"/>
        <w:spacing w:line="240" w:lineRule="auto"/>
        <w:jc w:val="both"/>
      </w:pPr>
      <w:r>
        <w:t>[no changes</w:t>
      </w:r>
      <w:r w:rsidR="00C044E5">
        <w:t>]</w:t>
      </w:r>
    </w:p>
    <w:p w14:paraId="69536175" w14:textId="77777777" w:rsidR="00462FB4" w:rsidRDefault="00462FB4" w:rsidP="00462FB4">
      <w:pPr>
        <w:pStyle w:val="ListParagraph"/>
        <w:ind w:left="0"/>
        <w:rPr>
          <w:b/>
        </w:rPr>
      </w:pPr>
    </w:p>
    <w:p w14:paraId="3ECEC51B" w14:textId="77777777" w:rsidR="00A9570B" w:rsidRPr="00313AB3" w:rsidRDefault="00A9570B" w:rsidP="00E52BFE">
      <w:pPr>
        <w:widowControl w:val="0"/>
        <w:numPr>
          <w:ilvl w:val="1"/>
          <w:numId w:val="8"/>
        </w:numPr>
        <w:tabs>
          <w:tab w:val="left" w:pos="720"/>
        </w:tabs>
        <w:autoSpaceDE w:val="0"/>
        <w:autoSpaceDN w:val="0"/>
        <w:adjustRightInd w:val="0"/>
        <w:spacing w:line="240" w:lineRule="auto"/>
      </w:pPr>
      <w:r w:rsidRPr="00313AB3">
        <w:t>Decision</w:t>
      </w:r>
      <w:r w:rsidR="003A5463">
        <w:t>s</w:t>
      </w:r>
      <w:r w:rsidRPr="00313AB3">
        <w:t xml:space="preserve"> Regarding </w:t>
      </w:r>
      <w:r>
        <w:t>Licensure</w:t>
      </w:r>
      <w:r w:rsidRPr="00313AB3">
        <w:t>.</w:t>
      </w:r>
    </w:p>
    <w:p w14:paraId="1D6C8376" w14:textId="77777777" w:rsidR="00A9570B" w:rsidRDefault="00A9570B" w:rsidP="00A9570B">
      <w:pPr>
        <w:jc w:val="both"/>
      </w:pPr>
    </w:p>
    <w:p w14:paraId="66FC19DC" w14:textId="4B82059D" w:rsidR="00C025B0" w:rsidRPr="00313AB3" w:rsidRDefault="005B2838" w:rsidP="00C025B0">
      <w:pPr>
        <w:spacing w:line="240" w:lineRule="auto"/>
        <w:ind w:left="1080" w:hanging="360"/>
        <w:jc w:val="both"/>
        <w:rPr>
          <w:spacing w:val="-4"/>
        </w:rPr>
      </w:pPr>
      <w:r>
        <w:t>a.</w:t>
      </w:r>
      <w:r w:rsidR="002410F7">
        <w:tab/>
      </w:r>
      <w:r w:rsidR="00C025B0">
        <w:t xml:space="preserve">through c. [no changes] </w:t>
      </w:r>
    </w:p>
    <w:p w14:paraId="4579FF46" w14:textId="77777777" w:rsidR="00A9570B" w:rsidRPr="00313AB3" w:rsidRDefault="00A9570B" w:rsidP="002410F7">
      <w:pPr>
        <w:pStyle w:val="Level3"/>
        <w:numPr>
          <w:ilvl w:val="0"/>
          <w:numId w:val="0"/>
        </w:numPr>
        <w:ind w:left="1080" w:hanging="360"/>
        <w:jc w:val="both"/>
        <w:rPr>
          <w:rFonts w:ascii="Times New Roman" w:hAnsi="Times New Roman"/>
        </w:rPr>
      </w:pPr>
    </w:p>
    <w:p w14:paraId="7442EF54" w14:textId="77777777" w:rsidR="00A9570B" w:rsidRPr="00313AB3" w:rsidRDefault="002410F7" w:rsidP="002410F7">
      <w:pPr>
        <w:pStyle w:val="Level3"/>
        <w:numPr>
          <w:ilvl w:val="0"/>
          <w:numId w:val="0"/>
        </w:numPr>
        <w:ind w:left="108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d.</w:t>
      </w:r>
      <w:r>
        <w:rPr>
          <w:rFonts w:ascii="Times New Roman" w:hAnsi="Times New Roman"/>
        </w:rPr>
        <w:tab/>
        <w:t>D</w:t>
      </w:r>
      <w:r w:rsidR="00A9570B" w:rsidRPr="00313AB3">
        <w:rPr>
          <w:rFonts w:ascii="Times New Roman" w:hAnsi="Times New Roman"/>
        </w:rPr>
        <w:t xml:space="preserve">enial of Initial </w:t>
      </w:r>
      <w:r w:rsidR="008D3F47">
        <w:rPr>
          <w:rFonts w:ascii="Times New Roman" w:hAnsi="Times New Roman"/>
        </w:rPr>
        <w:t>License</w:t>
      </w:r>
      <w:r w:rsidR="00A9570B" w:rsidRPr="00313AB3">
        <w:rPr>
          <w:rFonts w:ascii="Times New Roman" w:hAnsi="Times New Roman"/>
        </w:rPr>
        <w:t>.</w:t>
      </w:r>
      <w:r w:rsidR="008D3F47">
        <w:rPr>
          <w:rFonts w:ascii="Times New Roman" w:hAnsi="Times New Roman"/>
        </w:rPr>
        <w:t xml:space="preserve"> </w:t>
      </w:r>
    </w:p>
    <w:p w14:paraId="46E44D9F" w14:textId="77777777" w:rsidR="00A9570B" w:rsidRPr="00313AB3" w:rsidRDefault="00A9570B" w:rsidP="00A9570B">
      <w:pPr>
        <w:jc w:val="both"/>
      </w:pPr>
    </w:p>
    <w:p w14:paraId="14A665D2" w14:textId="541DDBBF" w:rsidR="00800DDF" w:rsidRPr="0002480E" w:rsidRDefault="00A9570B" w:rsidP="00917951">
      <w:pPr>
        <w:pStyle w:val="ListParagraph"/>
        <w:widowControl w:val="0"/>
        <w:numPr>
          <w:ilvl w:val="3"/>
          <w:numId w:val="8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u w:val="single"/>
        </w:rPr>
      </w:pPr>
      <w:r w:rsidRPr="0002480E">
        <w:t>The committee</w:t>
      </w:r>
      <w:r w:rsidRPr="0002480E">
        <w:rPr>
          <w:b/>
        </w:rPr>
        <w:t xml:space="preserve"> </w:t>
      </w:r>
      <w:proofErr w:type="gramStart"/>
      <w:r w:rsidRPr="0002480E">
        <w:rPr>
          <w:strike/>
        </w:rPr>
        <w:t>shall</w:t>
      </w:r>
      <w:r w:rsidR="00287BDA" w:rsidRPr="0002480E">
        <w:rPr>
          <w:strike/>
        </w:rPr>
        <w:t xml:space="preserve"> </w:t>
      </w:r>
      <w:r w:rsidR="00287BDA" w:rsidRPr="0002480E">
        <w:rPr>
          <w:u w:val="single"/>
        </w:rPr>
        <w:t>must</w:t>
      </w:r>
      <w:proofErr w:type="gramEnd"/>
      <w:r w:rsidR="008D3F47" w:rsidRPr="0002480E">
        <w:t xml:space="preserve"> recommend </w:t>
      </w:r>
      <w:r w:rsidR="008D3F47" w:rsidRPr="0002480E">
        <w:rPr>
          <w:strike/>
        </w:rPr>
        <w:t>to</w:t>
      </w:r>
      <w:r w:rsidR="007F5A48" w:rsidRPr="0002480E">
        <w:rPr>
          <w:strike/>
        </w:rPr>
        <w:t xml:space="preserve"> </w:t>
      </w:r>
      <w:r w:rsidR="007F5A48" w:rsidRPr="0002480E">
        <w:rPr>
          <w:u w:val="single"/>
        </w:rPr>
        <w:t>that</w:t>
      </w:r>
      <w:r w:rsidR="008D3F47" w:rsidRPr="0002480E">
        <w:t xml:space="preserve"> the </w:t>
      </w:r>
      <w:r w:rsidR="008B321B" w:rsidRPr="0002480E">
        <w:t>supreme c</w:t>
      </w:r>
      <w:r w:rsidR="008D3F47" w:rsidRPr="0002480E">
        <w:t xml:space="preserve">ourt </w:t>
      </w:r>
      <w:r w:rsidR="008D3F47" w:rsidRPr="0002480E">
        <w:rPr>
          <w:strike/>
        </w:rPr>
        <w:t xml:space="preserve">denial of </w:t>
      </w:r>
      <w:r w:rsidR="007F5A48" w:rsidRPr="0002480E">
        <w:rPr>
          <w:u w:val="single"/>
        </w:rPr>
        <w:t xml:space="preserve">deny </w:t>
      </w:r>
      <w:r w:rsidR="008D3F47" w:rsidRPr="0002480E">
        <w:t>licens</w:t>
      </w:r>
      <w:r w:rsidR="00590BE8" w:rsidRPr="0002480E">
        <w:t>ur</w:t>
      </w:r>
      <w:r w:rsidR="008D3F47" w:rsidRPr="0002480E">
        <w:t xml:space="preserve">e </w:t>
      </w:r>
      <w:r w:rsidRPr="0002480E">
        <w:t>if the applicant</w:t>
      </w:r>
      <w:r w:rsidR="006D2BAC" w:rsidRPr="0002480E">
        <w:rPr>
          <w:u w:val="single"/>
        </w:rPr>
        <w:t>:</w:t>
      </w:r>
    </w:p>
    <w:p w14:paraId="2FE73FCB" w14:textId="407E2A44" w:rsidR="00800DDF" w:rsidRPr="0002480E" w:rsidRDefault="00494406" w:rsidP="00917951">
      <w:pPr>
        <w:pStyle w:val="ListParagraph"/>
        <w:widowControl w:val="0"/>
        <w:numPr>
          <w:ilvl w:val="4"/>
          <w:numId w:val="8"/>
        </w:numPr>
        <w:tabs>
          <w:tab w:val="clear" w:pos="1710"/>
          <w:tab w:val="num" w:pos="1440"/>
        </w:tabs>
        <w:autoSpaceDE w:val="0"/>
        <w:autoSpaceDN w:val="0"/>
        <w:adjustRightInd w:val="0"/>
        <w:spacing w:after="240" w:line="240" w:lineRule="auto"/>
        <w:ind w:left="1800"/>
        <w:contextualSpacing w:val="0"/>
        <w:jc w:val="both"/>
      </w:pPr>
      <w:r w:rsidRPr="0002480E">
        <w:rPr>
          <w:strike/>
        </w:rPr>
        <w:t>d</w:t>
      </w:r>
      <w:r w:rsidR="00A9570B" w:rsidRPr="0002480E">
        <w:rPr>
          <w:strike/>
        </w:rPr>
        <w:t>oes</w:t>
      </w:r>
      <w:r w:rsidR="00800DDF" w:rsidRPr="0002480E">
        <w:rPr>
          <w:strike/>
        </w:rPr>
        <w:t xml:space="preserve"> </w:t>
      </w:r>
      <w:proofErr w:type="spellStart"/>
      <w:r w:rsidR="00800DDF" w:rsidRPr="0002480E">
        <w:rPr>
          <w:u w:val="single"/>
        </w:rPr>
        <w:t>Does</w:t>
      </w:r>
      <w:proofErr w:type="spellEnd"/>
      <w:r w:rsidR="00A9570B" w:rsidRPr="0002480E">
        <w:t xml:space="preserve"> not meet the qualifications or eligibility requirements at the time of the application described in this section; or </w:t>
      </w:r>
    </w:p>
    <w:p w14:paraId="3F829A03" w14:textId="3151F4F4" w:rsidR="00A9570B" w:rsidRPr="00230C05" w:rsidRDefault="00A9570B" w:rsidP="006F6F2B">
      <w:pPr>
        <w:pStyle w:val="ListParagraph"/>
        <w:widowControl w:val="0"/>
        <w:numPr>
          <w:ilvl w:val="4"/>
          <w:numId w:val="8"/>
        </w:numPr>
        <w:tabs>
          <w:tab w:val="clear" w:pos="1710"/>
          <w:tab w:val="num" w:pos="1440"/>
        </w:tabs>
        <w:autoSpaceDE w:val="0"/>
        <w:autoSpaceDN w:val="0"/>
        <w:adjustRightInd w:val="0"/>
        <w:spacing w:after="240" w:line="240" w:lineRule="auto"/>
        <w:ind w:left="1800"/>
        <w:contextualSpacing w:val="0"/>
        <w:jc w:val="both"/>
      </w:pPr>
      <w:r w:rsidRPr="0002480E">
        <w:rPr>
          <w:strike/>
        </w:rPr>
        <w:t>has</w:t>
      </w:r>
      <w:r w:rsidR="00494406" w:rsidRPr="0002480E">
        <w:rPr>
          <w:strike/>
        </w:rPr>
        <w:t xml:space="preserve"> </w:t>
      </w:r>
      <w:proofErr w:type="spellStart"/>
      <w:r w:rsidR="00494406" w:rsidRPr="0002480E">
        <w:rPr>
          <w:u w:val="single"/>
        </w:rPr>
        <w:t>Has</w:t>
      </w:r>
      <w:proofErr w:type="spellEnd"/>
      <w:r w:rsidR="00494406" w:rsidRPr="0002480E">
        <w:rPr>
          <w:u w:val="single"/>
        </w:rPr>
        <w:t xml:space="preserve"> </w:t>
      </w:r>
      <w:r w:rsidRPr="0002480E">
        <w:t>not submitted a complete application with all deficiencies corrected, the required documents</w:t>
      </w:r>
      <w:r w:rsidR="00EA1D9C" w:rsidRPr="0002480E">
        <w:rPr>
          <w:u w:val="single"/>
        </w:rPr>
        <w:t>,</w:t>
      </w:r>
      <w:r w:rsidRPr="0002480E">
        <w:t xml:space="preserve"> </w:t>
      </w:r>
      <w:r w:rsidRPr="00230C05">
        <w:t>and fees.</w:t>
      </w:r>
    </w:p>
    <w:p w14:paraId="105B4959" w14:textId="6DE73358" w:rsidR="00A9570B" w:rsidRPr="00313AB3" w:rsidRDefault="00D80E30" w:rsidP="00872051">
      <w:pPr>
        <w:widowControl w:val="0"/>
        <w:autoSpaceDE w:val="0"/>
        <w:autoSpaceDN w:val="0"/>
        <w:adjustRightInd w:val="0"/>
        <w:spacing w:after="240" w:line="240" w:lineRule="auto"/>
        <w:ind w:left="1440" w:hanging="360"/>
        <w:jc w:val="both"/>
      </w:pPr>
      <w:r w:rsidRPr="00230C05">
        <w:t>(</w:t>
      </w:r>
      <w:r w:rsidR="002410F7" w:rsidRPr="00230C05">
        <w:t>2)</w:t>
      </w:r>
      <w:r w:rsidR="002410F7" w:rsidRPr="00230C05">
        <w:tab/>
      </w:r>
      <w:r w:rsidR="003873C7" w:rsidRPr="00230C05">
        <w:t xml:space="preserve">The committee </w:t>
      </w:r>
      <w:r w:rsidR="00CA631A" w:rsidRPr="00230C05">
        <w:t xml:space="preserve">may </w:t>
      </w:r>
      <w:r w:rsidR="008B321B" w:rsidRPr="00230C05">
        <w:t xml:space="preserve">recommend </w:t>
      </w:r>
      <w:r w:rsidR="00F468C4" w:rsidRPr="00230C05">
        <w:rPr>
          <w:u w:val="single"/>
        </w:rPr>
        <w:t xml:space="preserve">that the supreme court </w:t>
      </w:r>
      <w:r w:rsidR="00F468C4" w:rsidRPr="00230C05">
        <w:rPr>
          <w:strike/>
        </w:rPr>
        <w:t xml:space="preserve">denial of </w:t>
      </w:r>
      <w:r w:rsidR="00F468C4" w:rsidRPr="00230C05">
        <w:rPr>
          <w:u w:val="single"/>
        </w:rPr>
        <w:t xml:space="preserve">deny </w:t>
      </w:r>
      <w:r w:rsidR="003873C7" w:rsidRPr="00230C05">
        <w:t>licensure</w:t>
      </w:r>
      <w:r w:rsidR="003873C7">
        <w:t xml:space="preserve"> i</w:t>
      </w:r>
      <w:r w:rsidR="003873C7" w:rsidRPr="00313AB3">
        <w:t xml:space="preserve">f </w:t>
      </w:r>
      <w:r w:rsidR="003873C7">
        <w:t xml:space="preserve">the committee finds, with respect to the applicant or any authorized person, </w:t>
      </w:r>
      <w:r w:rsidR="003873C7" w:rsidRPr="00313AB3">
        <w:t>one or more of the following</w:t>
      </w:r>
      <w:r w:rsidR="00A9570B" w:rsidRPr="00313AB3">
        <w:t>:</w:t>
      </w:r>
    </w:p>
    <w:p w14:paraId="19199029" w14:textId="7534D0DE" w:rsidR="00990158" w:rsidRDefault="00A9570B" w:rsidP="00990158">
      <w:pPr>
        <w:pStyle w:val="Level5"/>
        <w:numPr>
          <w:ilvl w:val="0"/>
          <w:numId w:val="0"/>
        </w:numPr>
        <w:tabs>
          <w:tab w:val="left" w:pos="1800"/>
        </w:tabs>
        <w:ind w:left="1800" w:hanging="360"/>
        <w:jc w:val="both"/>
        <w:outlineLvl w:val="3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2410F7">
        <w:rPr>
          <w:rFonts w:ascii="Times New Roman" w:hAnsi="Times New Roman"/>
        </w:rPr>
        <w:t>a</w:t>
      </w:r>
      <w:r w:rsidRPr="00313AB3">
        <w:rPr>
          <w:rFonts w:ascii="Times New Roman" w:hAnsi="Times New Roman"/>
        </w:rPr>
        <w:t>)</w:t>
      </w:r>
      <w:r w:rsidRPr="00313AB3">
        <w:rPr>
          <w:rFonts w:ascii="Times New Roman" w:hAnsi="Times New Roman"/>
        </w:rPr>
        <w:tab/>
      </w:r>
      <w:r w:rsidR="00F468C4">
        <w:rPr>
          <w:rFonts w:ascii="Times New Roman" w:hAnsi="Times New Roman"/>
        </w:rPr>
        <w:t>through</w:t>
      </w:r>
      <w:r w:rsidR="00990158">
        <w:rPr>
          <w:rFonts w:ascii="Times New Roman" w:hAnsi="Times New Roman"/>
        </w:rPr>
        <w:t xml:space="preserve"> (s) [no changes] </w:t>
      </w:r>
    </w:p>
    <w:p w14:paraId="58CBE1BC" w14:textId="0DC08AFF" w:rsidR="00A9570B" w:rsidRDefault="00A9570B" w:rsidP="002410F7">
      <w:pPr>
        <w:pStyle w:val="Level5"/>
        <w:numPr>
          <w:ilvl w:val="0"/>
          <w:numId w:val="0"/>
        </w:numPr>
        <w:ind w:left="1800" w:hanging="360"/>
        <w:jc w:val="both"/>
        <w:outlineLvl w:val="3"/>
        <w:rPr>
          <w:rFonts w:ascii="Times New Roman" w:hAnsi="Times New Roman"/>
        </w:rPr>
      </w:pPr>
    </w:p>
    <w:p w14:paraId="558423DC" w14:textId="67752E8D" w:rsidR="00A9570B" w:rsidRDefault="00A9570B" w:rsidP="00872051">
      <w:pPr>
        <w:spacing w:line="240" w:lineRule="auto"/>
        <w:ind w:left="1440" w:hanging="360"/>
        <w:jc w:val="both"/>
      </w:pPr>
      <w:r w:rsidRPr="00313AB3">
        <w:t>(3)</w:t>
      </w:r>
      <w:r w:rsidRPr="00313AB3">
        <w:tab/>
      </w:r>
      <w:r w:rsidR="00105EF9">
        <w:t>[no changes]</w:t>
      </w:r>
    </w:p>
    <w:p w14:paraId="1587BB08" w14:textId="77777777" w:rsidR="00872051" w:rsidRDefault="00872051" w:rsidP="00872051">
      <w:pPr>
        <w:spacing w:line="240" w:lineRule="auto"/>
        <w:ind w:left="1440" w:hanging="360"/>
        <w:jc w:val="both"/>
        <w:rPr>
          <w:spacing w:val="-4"/>
        </w:rPr>
      </w:pPr>
    </w:p>
    <w:p w14:paraId="570B7ADB" w14:textId="77777777" w:rsidR="00B56FC0" w:rsidRDefault="002410F7" w:rsidP="00587EA4">
      <w:pPr>
        <w:widowControl w:val="0"/>
        <w:autoSpaceDE w:val="0"/>
        <w:autoSpaceDN w:val="0"/>
        <w:adjustRightInd w:val="0"/>
        <w:spacing w:after="240" w:line="240" w:lineRule="auto"/>
        <w:ind w:left="1440" w:hanging="360"/>
        <w:jc w:val="both"/>
      </w:pPr>
      <w:r w:rsidRPr="009E6582">
        <w:t>(4)</w:t>
      </w:r>
      <w:r w:rsidRPr="009E6582">
        <w:tab/>
      </w:r>
      <w:r w:rsidR="00A9570B" w:rsidRPr="009E6582">
        <w:t xml:space="preserve">Upon the </w:t>
      </w:r>
      <w:r w:rsidR="006F1BBE" w:rsidRPr="009E6582">
        <w:t>committee</w:t>
      </w:r>
      <w:r w:rsidR="00A9570B" w:rsidRPr="009E6582">
        <w:t xml:space="preserve">’s decision to </w:t>
      </w:r>
      <w:r w:rsidR="008D3F47" w:rsidRPr="009E6582">
        <w:t xml:space="preserve">recommend </w:t>
      </w:r>
      <w:r w:rsidR="00646329" w:rsidRPr="009E6582">
        <w:rPr>
          <w:strike/>
        </w:rPr>
        <w:t xml:space="preserve">denial of </w:t>
      </w:r>
      <w:r w:rsidR="00E94976" w:rsidRPr="009E6582">
        <w:rPr>
          <w:u w:val="single"/>
        </w:rPr>
        <w:t xml:space="preserve">that the supreme court </w:t>
      </w:r>
      <w:r w:rsidR="00646329" w:rsidRPr="009E6582">
        <w:rPr>
          <w:u w:val="single"/>
        </w:rPr>
        <w:t xml:space="preserve">deny </w:t>
      </w:r>
      <w:r w:rsidR="006F1BBE" w:rsidRPr="009E6582">
        <w:t>licensure</w:t>
      </w:r>
      <w:r w:rsidR="00B56FC0" w:rsidRPr="00B56FC0">
        <w:rPr>
          <w:u w:val="single"/>
        </w:rPr>
        <w:t>:</w:t>
      </w:r>
      <w:r w:rsidR="00A9570B" w:rsidRPr="009E6582">
        <w:t xml:space="preserve"> </w:t>
      </w:r>
    </w:p>
    <w:p w14:paraId="527F2A56" w14:textId="4EA2A069" w:rsidR="006608D2" w:rsidRDefault="006608D2" w:rsidP="00793A31">
      <w:pPr>
        <w:widowControl w:val="0"/>
        <w:autoSpaceDE w:val="0"/>
        <w:autoSpaceDN w:val="0"/>
        <w:adjustRightInd w:val="0"/>
        <w:spacing w:after="240" w:line="240" w:lineRule="auto"/>
        <w:ind w:left="1440"/>
        <w:jc w:val="both"/>
      </w:pPr>
      <w:r>
        <w:rPr>
          <w:u w:val="single"/>
        </w:rPr>
        <w:t xml:space="preserve">(a) </w:t>
      </w:r>
      <w:proofErr w:type="spellStart"/>
      <w:r w:rsidRPr="006608D2">
        <w:rPr>
          <w:strike/>
        </w:rPr>
        <w:t>d</w:t>
      </w:r>
      <w:r w:rsidR="00A9570B" w:rsidRPr="006608D2">
        <w:rPr>
          <w:strike/>
        </w:rPr>
        <w:t>ivision</w:t>
      </w:r>
      <w:r>
        <w:rPr>
          <w:u w:val="single"/>
        </w:rPr>
        <w:t>Division</w:t>
      </w:r>
      <w:proofErr w:type="spellEnd"/>
      <w:r w:rsidR="00A9570B" w:rsidRPr="009E6582">
        <w:t xml:space="preserve"> staff </w:t>
      </w:r>
      <w:proofErr w:type="gramStart"/>
      <w:r w:rsidR="00A9570B" w:rsidRPr="009E6582">
        <w:rPr>
          <w:strike/>
        </w:rPr>
        <w:t xml:space="preserve">shall </w:t>
      </w:r>
      <w:r w:rsidR="004B0659" w:rsidRPr="009E6582">
        <w:rPr>
          <w:u w:val="single"/>
        </w:rPr>
        <w:t>must</w:t>
      </w:r>
      <w:proofErr w:type="gramEnd"/>
      <w:r w:rsidR="004B0659" w:rsidRPr="009E6582">
        <w:rPr>
          <w:u w:val="single"/>
        </w:rPr>
        <w:t xml:space="preserve"> </w:t>
      </w:r>
      <w:r w:rsidR="00A9570B" w:rsidRPr="009E6582">
        <w:t xml:space="preserve">notify </w:t>
      </w:r>
      <w:r w:rsidR="00A9570B" w:rsidRPr="009E6582">
        <w:rPr>
          <w:strike/>
        </w:rPr>
        <w:t xml:space="preserve">each </w:t>
      </w:r>
      <w:r w:rsidR="00F368D0" w:rsidRPr="009E6582">
        <w:rPr>
          <w:u w:val="single"/>
        </w:rPr>
        <w:t xml:space="preserve">the </w:t>
      </w:r>
      <w:r w:rsidR="00A9570B" w:rsidRPr="009E6582">
        <w:t>applicant</w:t>
      </w:r>
      <w:r w:rsidR="00037C2B" w:rsidRPr="009E6582">
        <w:rPr>
          <w:u w:val="single"/>
        </w:rPr>
        <w:t>, including all authorized persons</w:t>
      </w:r>
      <w:r w:rsidR="003D7C72" w:rsidRPr="009E6582">
        <w:rPr>
          <w:u w:val="single"/>
        </w:rPr>
        <w:t>,</w:t>
      </w:r>
      <w:r w:rsidR="00A9570B" w:rsidRPr="009E6582">
        <w:t xml:space="preserve"> of</w:t>
      </w:r>
      <w:r w:rsidR="00272438">
        <w:t xml:space="preserve"> </w:t>
      </w:r>
      <w:r w:rsidR="00DD6C57">
        <w:rPr>
          <w:u w:val="single"/>
        </w:rPr>
        <w:t xml:space="preserve">the committee’s decision.  The notice must </w:t>
      </w:r>
      <w:r w:rsidR="001E73EB">
        <w:rPr>
          <w:u w:val="single"/>
        </w:rPr>
        <w:t>state</w:t>
      </w:r>
      <w:r w:rsidRPr="00662F7F">
        <w:rPr>
          <w:u w:val="single"/>
        </w:rPr>
        <w:t>:</w:t>
      </w:r>
    </w:p>
    <w:p w14:paraId="2E499EAA" w14:textId="324DF5EB" w:rsidR="00052FE5" w:rsidRDefault="0085676D" w:rsidP="009F7178">
      <w:pPr>
        <w:widowControl w:val="0"/>
        <w:autoSpaceDE w:val="0"/>
        <w:autoSpaceDN w:val="0"/>
        <w:adjustRightInd w:val="0"/>
        <w:spacing w:after="240" w:line="240" w:lineRule="auto"/>
        <w:ind w:left="2160" w:hanging="360"/>
        <w:jc w:val="both"/>
        <w:rPr>
          <w:u w:val="single"/>
        </w:rPr>
      </w:pPr>
      <w:r w:rsidRPr="00662F7F">
        <w:rPr>
          <w:u w:val="single"/>
        </w:rPr>
        <w:t>(</w:t>
      </w:r>
      <w:proofErr w:type="spellStart"/>
      <w:r w:rsidRPr="00662F7F">
        <w:rPr>
          <w:u w:val="single"/>
        </w:rPr>
        <w:t>i</w:t>
      </w:r>
      <w:proofErr w:type="spellEnd"/>
      <w:r w:rsidRPr="00662F7F">
        <w:rPr>
          <w:u w:val="single"/>
        </w:rPr>
        <w:t>)</w:t>
      </w:r>
      <w:r w:rsidR="00A9570B" w:rsidRPr="00662F7F">
        <w:rPr>
          <w:u w:val="single"/>
        </w:rPr>
        <w:t xml:space="preserve"> </w:t>
      </w:r>
      <w:r w:rsidR="009F7178" w:rsidRPr="00662F7F">
        <w:rPr>
          <w:u w:val="single"/>
        </w:rPr>
        <w:tab/>
      </w:r>
      <w:r w:rsidR="00A9570B" w:rsidRPr="007645D7">
        <w:rPr>
          <w:strike/>
        </w:rPr>
        <w:t xml:space="preserve">the </w:t>
      </w:r>
      <w:proofErr w:type="spellStart"/>
      <w:proofErr w:type="gramStart"/>
      <w:r w:rsidR="007645D7">
        <w:rPr>
          <w:u w:val="single"/>
        </w:rPr>
        <w:t>The</w:t>
      </w:r>
      <w:proofErr w:type="spellEnd"/>
      <w:proofErr w:type="gramEnd"/>
      <w:r w:rsidR="007645D7">
        <w:rPr>
          <w:u w:val="single"/>
        </w:rPr>
        <w:t xml:space="preserve"> </w:t>
      </w:r>
      <w:r w:rsidR="00A9570B" w:rsidRPr="009E6582">
        <w:t xml:space="preserve">reasons for the </w:t>
      </w:r>
      <w:r w:rsidR="000A6CA0">
        <w:rPr>
          <w:u w:val="single"/>
        </w:rPr>
        <w:t xml:space="preserve">committee’s </w:t>
      </w:r>
      <w:r w:rsidR="00662F7F">
        <w:rPr>
          <w:u w:val="single"/>
        </w:rPr>
        <w:t>recommendation</w:t>
      </w:r>
      <w:r w:rsidR="00125AFB">
        <w:rPr>
          <w:u w:val="single"/>
        </w:rPr>
        <w:t xml:space="preserve"> of</w:t>
      </w:r>
      <w:r w:rsidR="00662F7F" w:rsidRPr="009E6582">
        <w:t xml:space="preserve"> </w:t>
      </w:r>
      <w:r w:rsidR="00A9570B" w:rsidRPr="009E6582">
        <w:t>denial</w:t>
      </w:r>
      <w:r w:rsidR="00052FE5">
        <w:rPr>
          <w:u w:val="single"/>
        </w:rPr>
        <w:t>;</w:t>
      </w:r>
    </w:p>
    <w:p w14:paraId="7967833E" w14:textId="4FC3E764" w:rsidR="000A6CA0" w:rsidRDefault="000A6CA0" w:rsidP="009F7178">
      <w:pPr>
        <w:widowControl w:val="0"/>
        <w:autoSpaceDE w:val="0"/>
        <w:autoSpaceDN w:val="0"/>
        <w:adjustRightInd w:val="0"/>
        <w:spacing w:after="240" w:line="240" w:lineRule="auto"/>
        <w:ind w:left="2160" w:hanging="360"/>
        <w:jc w:val="both"/>
        <w:rPr>
          <w:u w:val="single"/>
        </w:rPr>
      </w:pPr>
      <w:r>
        <w:rPr>
          <w:u w:val="single"/>
        </w:rPr>
        <w:t>(ii)</w:t>
      </w:r>
      <w:r>
        <w:rPr>
          <w:u w:val="single"/>
        </w:rPr>
        <w:tab/>
      </w:r>
      <w:r w:rsidR="00F25D05">
        <w:rPr>
          <w:u w:val="single"/>
        </w:rPr>
        <w:t xml:space="preserve">That the committee’s decision to recommend that the supreme court deny licensure </w:t>
      </w:r>
      <w:r w:rsidR="00272E72">
        <w:rPr>
          <w:u w:val="single"/>
        </w:rPr>
        <w:t xml:space="preserve">is not effective </w:t>
      </w:r>
      <w:r w:rsidR="00173EF8">
        <w:rPr>
          <w:u w:val="single"/>
        </w:rPr>
        <w:t xml:space="preserve">until expiration of the </w:t>
      </w:r>
      <w:r w:rsidR="00A83526" w:rsidRPr="00910389">
        <w:rPr>
          <w:u w:val="single"/>
        </w:rPr>
        <w:t>deadline</w:t>
      </w:r>
      <w:r w:rsidR="009F6CD5" w:rsidRPr="00910389">
        <w:rPr>
          <w:u w:val="single"/>
        </w:rPr>
        <w:t xml:space="preserve"> for requesting a hearing</w:t>
      </w:r>
      <w:r w:rsidR="00CC6658" w:rsidRPr="00910389">
        <w:rPr>
          <w:u w:val="single"/>
        </w:rPr>
        <w:t xml:space="preserve"> under subsection (E)(2)(e) of this </w:t>
      </w:r>
      <w:proofErr w:type="gramStart"/>
      <w:r w:rsidR="00CC6658" w:rsidRPr="00910389">
        <w:rPr>
          <w:u w:val="single"/>
        </w:rPr>
        <w:t>section</w:t>
      </w:r>
      <w:r w:rsidR="00646D19">
        <w:rPr>
          <w:u w:val="single"/>
        </w:rPr>
        <w:t>;</w:t>
      </w:r>
      <w:proofErr w:type="gramEnd"/>
    </w:p>
    <w:p w14:paraId="446EAFDA" w14:textId="6C132BDA" w:rsidR="00646D19" w:rsidRDefault="00646D19" w:rsidP="009F7178">
      <w:pPr>
        <w:widowControl w:val="0"/>
        <w:autoSpaceDE w:val="0"/>
        <w:autoSpaceDN w:val="0"/>
        <w:adjustRightInd w:val="0"/>
        <w:spacing w:after="240" w:line="240" w:lineRule="auto"/>
        <w:ind w:left="2160" w:hanging="360"/>
        <w:jc w:val="both"/>
        <w:rPr>
          <w:u w:val="single"/>
        </w:rPr>
      </w:pPr>
      <w:r>
        <w:rPr>
          <w:u w:val="single"/>
        </w:rPr>
        <w:lastRenderedPageBreak/>
        <w:t>(iii)</w:t>
      </w:r>
      <w:r>
        <w:rPr>
          <w:u w:val="single"/>
        </w:rPr>
        <w:tab/>
        <w:t xml:space="preserve"> The date on which </w:t>
      </w:r>
      <w:r w:rsidR="0039023B">
        <w:rPr>
          <w:u w:val="single"/>
        </w:rPr>
        <w:t xml:space="preserve">division staff mails the notice of denial; </w:t>
      </w:r>
      <w:r w:rsidR="0039023B">
        <w:t>and</w:t>
      </w:r>
      <w:r>
        <w:rPr>
          <w:u w:val="single"/>
        </w:rPr>
        <w:t xml:space="preserve"> </w:t>
      </w:r>
    </w:p>
    <w:p w14:paraId="4960805E" w14:textId="4166E53B" w:rsidR="00A9570B" w:rsidRDefault="00052FE5" w:rsidP="009F7178">
      <w:pPr>
        <w:widowControl w:val="0"/>
        <w:autoSpaceDE w:val="0"/>
        <w:autoSpaceDN w:val="0"/>
        <w:adjustRightInd w:val="0"/>
        <w:spacing w:after="240" w:line="240" w:lineRule="auto"/>
        <w:ind w:left="2160" w:hanging="360"/>
        <w:jc w:val="both"/>
      </w:pPr>
      <w:r>
        <w:rPr>
          <w:u w:val="single"/>
        </w:rPr>
        <w:t>(i</w:t>
      </w:r>
      <w:r w:rsidR="0039023B">
        <w:rPr>
          <w:u w:val="single"/>
        </w:rPr>
        <w:t>v</w:t>
      </w:r>
      <w:r>
        <w:rPr>
          <w:u w:val="single"/>
        </w:rPr>
        <w:t>)</w:t>
      </w:r>
      <w:r w:rsidR="006322D3">
        <w:rPr>
          <w:u w:val="single"/>
        </w:rPr>
        <w:t xml:space="preserve"> </w:t>
      </w:r>
      <w:proofErr w:type="spellStart"/>
      <w:r w:rsidR="00A9570B" w:rsidRPr="0033646D">
        <w:rPr>
          <w:strike/>
        </w:rPr>
        <w:t>the</w:t>
      </w:r>
      <w:r w:rsidR="0033646D">
        <w:rPr>
          <w:u w:val="single"/>
        </w:rPr>
        <w:t>The</w:t>
      </w:r>
      <w:proofErr w:type="spellEnd"/>
      <w:r w:rsidR="00A9570B" w:rsidRPr="009E6582">
        <w:t xml:space="preserve"> right of the applicant to a hearing, </w:t>
      </w:r>
      <w:r w:rsidR="00A9570B" w:rsidRPr="009E6582">
        <w:rPr>
          <w:strike/>
        </w:rPr>
        <w:t>pursuant to</w:t>
      </w:r>
      <w:r w:rsidR="00636D84" w:rsidRPr="009E6582">
        <w:rPr>
          <w:strike/>
        </w:rPr>
        <w:t xml:space="preserve"> </w:t>
      </w:r>
      <w:r w:rsidR="00636D84" w:rsidRPr="009E6582">
        <w:rPr>
          <w:u w:val="single"/>
        </w:rPr>
        <w:t>under</w:t>
      </w:r>
      <w:r w:rsidR="00A9570B" w:rsidRPr="009E6582">
        <w:t xml:space="preserve"> subsection </w:t>
      </w:r>
      <w:r w:rsidR="00716430" w:rsidRPr="009E6582">
        <w:t>(E)(2)</w:t>
      </w:r>
      <w:r w:rsidR="00EC6E3C" w:rsidRPr="009E6582">
        <w:rPr>
          <w:strike/>
        </w:rPr>
        <w:t>(d)(5)</w:t>
      </w:r>
      <w:r w:rsidR="00716430" w:rsidRPr="009E6582">
        <w:t>(</w:t>
      </w:r>
      <w:r w:rsidR="00C65955" w:rsidRPr="009E6582">
        <w:t>e</w:t>
      </w:r>
      <w:r w:rsidR="00716430" w:rsidRPr="009E6582">
        <w:t>)</w:t>
      </w:r>
      <w:r w:rsidR="00DD119A" w:rsidRPr="009E6582">
        <w:t xml:space="preserve"> </w:t>
      </w:r>
      <w:r w:rsidR="00DD119A" w:rsidRPr="009E6582">
        <w:rPr>
          <w:u w:val="single"/>
        </w:rPr>
        <w:t>of this section</w:t>
      </w:r>
      <w:r w:rsidR="00A9570B" w:rsidRPr="009E6582">
        <w:t xml:space="preserve">.  </w:t>
      </w:r>
    </w:p>
    <w:p w14:paraId="5C8648F8" w14:textId="2374E86B" w:rsidR="00AE3B0F" w:rsidRPr="00A00DB0" w:rsidRDefault="00A00DB0" w:rsidP="00D04BAD">
      <w:pPr>
        <w:widowControl w:val="0"/>
        <w:autoSpaceDE w:val="0"/>
        <w:autoSpaceDN w:val="0"/>
        <w:adjustRightInd w:val="0"/>
        <w:spacing w:after="240" w:line="240" w:lineRule="auto"/>
        <w:ind w:left="1800" w:hanging="360"/>
        <w:jc w:val="both"/>
        <w:rPr>
          <w:u w:val="single"/>
        </w:rPr>
      </w:pPr>
      <w:r>
        <w:rPr>
          <w:u w:val="single"/>
        </w:rPr>
        <w:t>(</w:t>
      </w:r>
      <w:r w:rsidR="00D04BAD">
        <w:rPr>
          <w:u w:val="single"/>
        </w:rPr>
        <w:t>b</w:t>
      </w:r>
      <w:r>
        <w:rPr>
          <w:u w:val="single"/>
        </w:rPr>
        <w:t>)</w:t>
      </w:r>
      <w:r>
        <w:rPr>
          <w:u w:val="single"/>
        </w:rPr>
        <w:tab/>
      </w:r>
      <w:r w:rsidR="00755680">
        <w:rPr>
          <w:u w:val="single"/>
        </w:rPr>
        <w:t xml:space="preserve"> </w:t>
      </w:r>
      <w:r w:rsidR="00D04BAD" w:rsidRPr="009E6582">
        <w:t xml:space="preserve">The division staff </w:t>
      </w:r>
      <w:proofErr w:type="gramStart"/>
      <w:r w:rsidR="00D04BAD" w:rsidRPr="009E6582">
        <w:rPr>
          <w:strike/>
        </w:rPr>
        <w:t xml:space="preserve">shall </w:t>
      </w:r>
      <w:r w:rsidR="00D04BAD" w:rsidRPr="009E6582">
        <w:rPr>
          <w:u w:val="single"/>
        </w:rPr>
        <w:t>must</w:t>
      </w:r>
      <w:proofErr w:type="gramEnd"/>
      <w:r w:rsidR="00D04BAD" w:rsidRPr="009E6582">
        <w:rPr>
          <w:u w:val="single"/>
        </w:rPr>
        <w:t xml:space="preserve"> </w:t>
      </w:r>
      <w:r w:rsidR="00D04BAD" w:rsidRPr="009E6582">
        <w:t xml:space="preserve">provide the notice in writing and </w:t>
      </w:r>
      <w:r w:rsidR="00D04BAD" w:rsidRPr="009E6582">
        <w:rPr>
          <w:strike/>
        </w:rPr>
        <w:t xml:space="preserve">shall </w:t>
      </w:r>
      <w:r w:rsidR="00D04BAD" w:rsidRPr="009E6582">
        <w:rPr>
          <w:u w:val="single"/>
        </w:rPr>
        <w:t xml:space="preserve">must </w:t>
      </w:r>
      <w:r w:rsidR="00D04BAD" w:rsidRPr="009E6582">
        <w:t>send the notice within 10 days after the committee’s decision.</w:t>
      </w:r>
    </w:p>
    <w:p w14:paraId="551C85A2" w14:textId="5BD1E376" w:rsidR="000D3626" w:rsidRDefault="00A90CCF" w:rsidP="00A90CCF">
      <w:pPr>
        <w:widowControl w:val="0"/>
        <w:tabs>
          <w:tab w:val="left" w:pos="1080"/>
        </w:tabs>
        <w:autoSpaceDE w:val="0"/>
        <w:autoSpaceDN w:val="0"/>
        <w:adjustRightInd w:val="0"/>
        <w:spacing w:after="240" w:line="240" w:lineRule="auto"/>
        <w:ind w:left="1080" w:hanging="540"/>
        <w:jc w:val="both"/>
      </w:pPr>
      <w:r w:rsidRPr="00A90CCF">
        <w:rPr>
          <w:strike/>
          <w:u w:val="single"/>
        </w:rPr>
        <w:t>(</w:t>
      </w:r>
      <w:proofErr w:type="gramStart"/>
      <w:r w:rsidRPr="00A90CCF">
        <w:rPr>
          <w:strike/>
          <w:u w:val="single"/>
        </w:rPr>
        <w:t>5)</w:t>
      </w:r>
      <w:r w:rsidR="00247AE1" w:rsidRPr="000D3626">
        <w:rPr>
          <w:u w:val="single"/>
        </w:rPr>
        <w:t>e.</w:t>
      </w:r>
      <w:proofErr w:type="gramEnd"/>
      <w:r w:rsidR="002410F7">
        <w:tab/>
      </w:r>
      <w:r w:rsidR="00430991" w:rsidRPr="00430991">
        <w:rPr>
          <w:u w:val="single"/>
        </w:rPr>
        <w:t xml:space="preserve">Request for </w:t>
      </w:r>
      <w:r w:rsidR="00024BCE" w:rsidRPr="00AC367A">
        <w:rPr>
          <w:u w:val="single"/>
        </w:rPr>
        <w:t>Hearing.</w:t>
      </w:r>
      <w:r w:rsidR="00024BCE">
        <w:t xml:space="preserve"> </w:t>
      </w:r>
      <w:r w:rsidR="00A9570B" w:rsidRPr="00313AB3">
        <w:t>An applicant is entitled to a hearing on the decision to</w:t>
      </w:r>
      <w:r w:rsidR="008D3F47">
        <w:t xml:space="preserve"> recommend </w:t>
      </w:r>
      <w:r w:rsidR="008D3F47" w:rsidRPr="00E90FD9">
        <w:t xml:space="preserve">denial of </w:t>
      </w:r>
      <w:proofErr w:type="gramStart"/>
      <w:r w:rsidR="006F1BBE" w:rsidRPr="00E90FD9">
        <w:t>licensure</w:t>
      </w:r>
      <w:r w:rsidR="00A9570B" w:rsidRPr="00E90FD9">
        <w:rPr>
          <w:strike/>
        </w:rPr>
        <w:t>,</w:t>
      </w:r>
      <w:r w:rsidR="00A9570B" w:rsidRPr="00E90FD9">
        <w:t xml:space="preserve"> if</w:t>
      </w:r>
      <w:proofErr w:type="gramEnd"/>
      <w:r w:rsidR="00A9570B" w:rsidRPr="00E90FD9">
        <w:t xml:space="preserve"> the disciplinary clerk receives a written request for a hearing within </w:t>
      </w:r>
      <w:r w:rsidR="00A9570B" w:rsidRPr="00E90FD9">
        <w:rPr>
          <w:strike/>
        </w:rPr>
        <w:t xml:space="preserve">fifteen </w:t>
      </w:r>
      <w:r w:rsidR="000C0364" w:rsidRPr="00E90FD9">
        <w:rPr>
          <w:u w:val="single"/>
        </w:rPr>
        <w:t xml:space="preserve">15 </w:t>
      </w:r>
      <w:r w:rsidR="00A9570B" w:rsidRPr="00E90FD9">
        <w:t xml:space="preserve">days after division staff mails the notice of </w:t>
      </w:r>
      <w:r w:rsidR="00A9570B" w:rsidRPr="00E90FD9">
        <w:rPr>
          <w:strike/>
        </w:rPr>
        <w:t xml:space="preserve">the </w:t>
      </w:r>
      <w:r w:rsidR="00A9570B" w:rsidRPr="00E90FD9">
        <w:t>denial</w:t>
      </w:r>
      <w:r w:rsidR="00A9570B" w:rsidRPr="00313AB3">
        <w:t xml:space="preserve">. </w:t>
      </w:r>
      <w:r w:rsidR="00C63623">
        <w:rPr>
          <w:u w:val="single"/>
        </w:rPr>
        <w:t xml:space="preserve">The request for hearing must contain the information required </w:t>
      </w:r>
      <w:r w:rsidR="00C63623" w:rsidRPr="00D0724B">
        <w:rPr>
          <w:u w:val="single"/>
        </w:rPr>
        <w:t>by</w:t>
      </w:r>
      <w:r w:rsidR="00D0724B" w:rsidRPr="00D0724B">
        <w:rPr>
          <w:u w:val="single"/>
        </w:rPr>
        <w:t xml:space="preserve"> ACJA § 7-201(H)(</w:t>
      </w:r>
      <w:r w:rsidR="00D0724B" w:rsidRPr="00D26D22">
        <w:rPr>
          <w:u w:val="single"/>
        </w:rPr>
        <w:t>13</w:t>
      </w:r>
      <w:r w:rsidR="00D0724B" w:rsidRPr="004230FB">
        <w:rPr>
          <w:u w:val="single"/>
        </w:rPr>
        <w:t>).</w:t>
      </w:r>
      <w:r w:rsidR="0032189B" w:rsidRPr="004230FB">
        <w:rPr>
          <w:u w:val="single"/>
        </w:rPr>
        <w:t xml:space="preserve"> If </w:t>
      </w:r>
      <w:r w:rsidR="004412DF" w:rsidRPr="004230FB">
        <w:rPr>
          <w:u w:val="single"/>
        </w:rPr>
        <w:t>no request for hearing is filed, the</w:t>
      </w:r>
      <w:r w:rsidR="00475DE2">
        <w:rPr>
          <w:u w:val="single"/>
        </w:rPr>
        <w:t xml:space="preserve"> </w:t>
      </w:r>
      <w:r w:rsidR="004412DF" w:rsidRPr="004230FB">
        <w:rPr>
          <w:u w:val="single"/>
        </w:rPr>
        <w:t xml:space="preserve">committee’s </w:t>
      </w:r>
      <w:r w:rsidR="00827EB3" w:rsidRPr="004230FB">
        <w:rPr>
          <w:u w:val="single"/>
        </w:rPr>
        <w:t xml:space="preserve">recommendation of denial is </w:t>
      </w:r>
      <w:r w:rsidR="004230FB" w:rsidRPr="00910389">
        <w:rPr>
          <w:u w:val="single"/>
        </w:rPr>
        <w:t>filed with</w:t>
      </w:r>
      <w:r w:rsidR="00827EB3" w:rsidRPr="00910389">
        <w:rPr>
          <w:u w:val="single"/>
        </w:rPr>
        <w:t xml:space="preserve"> the supreme court</w:t>
      </w:r>
      <w:r w:rsidR="00475DE2" w:rsidRPr="00910389">
        <w:rPr>
          <w:u w:val="single"/>
        </w:rPr>
        <w:t xml:space="preserve">, foreclosing </w:t>
      </w:r>
      <w:r w:rsidR="00B06DAC" w:rsidRPr="00910389">
        <w:rPr>
          <w:u w:val="single"/>
        </w:rPr>
        <w:t>an</w:t>
      </w:r>
      <w:r w:rsidR="00475DE2" w:rsidRPr="00910389">
        <w:rPr>
          <w:u w:val="single"/>
        </w:rPr>
        <w:t xml:space="preserve"> applicant</w:t>
      </w:r>
      <w:r w:rsidR="00B06DAC" w:rsidRPr="00910389">
        <w:rPr>
          <w:u w:val="single"/>
        </w:rPr>
        <w:t>, including any authorized person</w:t>
      </w:r>
      <w:r w:rsidR="00475DE2" w:rsidRPr="00910389">
        <w:rPr>
          <w:u w:val="single"/>
        </w:rPr>
        <w:t>’s</w:t>
      </w:r>
      <w:r w:rsidR="00B06DAC" w:rsidRPr="00910389">
        <w:rPr>
          <w:u w:val="single"/>
        </w:rPr>
        <w:t>,</w:t>
      </w:r>
      <w:r w:rsidR="00475DE2" w:rsidRPr="00910389">
        <w:rPr>
          <w:u w:val="single"/>
        </w:rPr>
        <w:t xml:space="preserve"> opportunity to respond under Arizona Supreme Court Rule 33.1(a)(6)</w:t>
      </w:r>
      <w:r w:rsidR="00044DA9" w:rsidRPr="00910389">
        <w:rPr>
          <w:u w:val="single"/>
        </w:rPr>
        <w:t>.</w:t>
      </w:r>
      <w:r w:rsidR="00827EB3">
        <w:t xml:space="preserve"> </w:t>
      </w:r>
    </w:p>
    <w:p w14:paraId="6DBF54F8" w14:textId="754E7921" w:rsidR="00727607" w:rsidRDefault="000D3626" w:rsidP="00B02B1C">
      <w:pPr>
        <w:widowControl w:val="0"/>
        <w:tabs>
          <w:tab w:val="left" w:pos="1080"/>
        </w:tabs>
        <w:autoSpaceDE w:val="0"/>
        <w:autoSpaceDN w:val="0"/>
        <w:adjustRightInd w:val="0"/>
        <w:spacing w:after="240" w:line="240" w:lineRule="auto"/>
        <w:ind w:left="1080" w:hanging="360"/>
        <w:jc w:val="both"/>
        <w:rPr>
          <w:u w:val="single"/>
        </w:rPr>
      </w:pPr>
      <w:r w:rsidRPr="000D3626">
        <w:rPr>
          <w:u w:val="single"/>
        </w:rPr>
        <w:t>f.</w:t>
      </w:r>
      <w:r>
        <w:tab/>
      </w:r>
      <w:r w:rsidR="00B02B1C" w:rsidRPr="004B4EBF">
        <w:rPr>
          <w:u w:val="single"/>
        </w:rPr>
        <w:t xml:space="preserve">Hearing. </w:t>
      </w:r>
      <w:r w:rsidR="00A9570B" w:rsidRPr="000251A3">
        <w:t xml:space="preserve">The applicant is the moving party at the hearing and has the burden of proof.  The provisions of </w:t>
      </w:r>
      <w:r w:rsidR="006F1BBE" w:rsidRPr="000251A3">
        <w:t>ACJA § 7-201</w:t>
      </w:r>
      <w:r w:rsidR="00A9570B" w:rsidRPr="000251A3">
        <w:t>(H</w:t>
      </w:r>
      <w:proofErr w:type="gramStart"/>
      <w:r w:rsidR="00A9570B" w:rsidRPr="000251A3">
        <w:t>)(</w:t>
      </w:r>
      <w:proofErr w:type="gramEnd"/>
      <w:r w:rsidR="00A9570B" w:rsidRPr="000251A3">
        <w:rPr>
          <w:strike/>
        </w:rPr>
        <w:t>12</w:t>
      </w:r>
      <w:r w:rsidR="006B3E83" w:rsidRPr="000251A3">
        <w:rPr>
          <w:u w:val="single"/>
        </w:rPr>
        <w:t>1</w:t>
      </w:r>
      <w:r w:rsidR="00D0724B" w:rsidRPr="000251A3">
        <w:rPr>
          <w:u w:val="single"/>
        </w:rPr>
        <w:t>4</w:t>
      </w:r>
      <w:r w:rsidR="00A9570B" w:rsidRPr="000251A3">
        <w:t>) through (</w:t>
      </w:r>
      <w:r w:rsidR="00A9570B" w:rsidRPr="000251A3">
        <w:rPr>
          <w:strike/>
        </w:rPr>
        <w:t>23</w:t>
      </w:r>
      <w:r w:rsidR="00255A1D" w:rsidRPr="000251A3">
        <w:rPr>
          <w:strike/>
        </w:rPr>
        <w:t xml:space="preserve"> </w:t>
      </w:r>
      <w:r w:rsidR="00255A1D" w:rsidRPr="000251A3">
        <w:rPr>
          <w:u w:val="single"/>
        </w:rPr>
        <w:t>22</w:t>
      </w:r>
      <w:r w:rsidR="00480A2A" w:rsidRPr="000251A3">
        <w:rPr>
          <w:u w:val="single"/>
        </w:rPr>
        <w:t>)</w:t>
      </w:r>
      <w:r w:rsidR="00255A1D" w:rsidRPr="000251A3">
        <w:rPr>
          <w:u w:val="single"/>
        </w:rPr>
        <w:t>(</w:t>
      </w:r>
      <w:r w:rsidR="007D4E9B" w:rsidRPr="000251A3">
        <w:rPr>
          <w:u w:val="single"/>
        </w:rPr>
        <w:t>a</w:t>
      </w:r>
      <w:r w:rsidR="006F6756" w:rsidRPr="000251A3">
        <w:rPr>
          <w:u w:val="single"/>
        </w:rPr>
        <w:t>)</w:t>
      </w:r>
      <w:r w:rsidR="008E004F" w:rsidRPr="000251A3">
        <w:rPr>
          <w:u w:val="single"/>
        </w:rPr>
        <w:t xml:space="preserve"> and (</w:t>
      </w:r>
      <w:r w:rsidR="00077B3B" w:rsidRPr="000251A3">
        <w:rPr>
          <w:u w:val="single"/>
        </w:rPr>
        <w:t>b</w:t>
      </w:r>
      <w:r w:rsidR="00A9570B" w:rsidRPr="000251A3">
        <w:t>)</w:t>
      </w:r>
      <w:r w:rsidR="00A9570B" w:rsidRPr="004B4EBF">
        <w:t xml:space="preserve"> </w:t>
      </w:r>
      <w:r w:rsidR="00A9570B" w:rsidRPr="004B4EBF">
        <w:rPr>
          <w:strike/>
        </w:rPr>
        <w:t>apply regarding</w:t>
      </w:r>
      <w:r w:rsidR="00664305" w:rsidRPr="004B4EBF">
        <w:rPr>
          <w:strike/>
        </w:rPr>
        <w:t xml:space="preserve"> </w:t>
      </w:r>
      <w:r w:rsidR="00664305" w:rsidRPr="004B4EBF">
        <w:rPr>
          <w:u w:val="single"/>
        </w:rPr>
        <w:t>govern</w:t>
      </w:r>
      <w:r w:rsidR="00A31205" w:rsidRPr="004B4EBF">
        <w:rPr>
          <w:u w:val="single"/>
        </w:rPr>
        <w:t xml:space="preserve"> the </w:t>
      </w:r>
      <w:r w:rsidR="00A9570B" w:rsidRPr="004B4EBF">
        <w:t>procedures</w:t>
      </w:r>
      <w:r w:rsidR="00A9570B" w:rsidRPr="004B4EBF">
        <w:rPr>
          <w:strike/>
        </w:rPr>
        <w:t xml:space="preserve"> for the hearing and appeal</w:t>
      </w:r>
      <w:r w:rsidR="003F789B" w:rsidRPr="004B4EBF">
        <w:rPr>
          <w:strike/>
        </w:rPr>
        <w:t xml:space="preserve"> </w:t>
      </w:r>
      <w:r w:rsidR="003F789B" w:rsidRPr="004B4EBF">
        <w:rPr>
          <w:u w:val="single"/>
        </w:rPr>
        <w:t xml:space="preserve">related </w:t>
      </w:r>
      <w:r w:rsidR="007B0A1C" w:rsidRPr="004B4EBF">
        <w:rPr>
          <w:u w:val="single"/>
        </w:rPr>
        <w:t>to the hearing</w:t>
      </w:r>
      <w:r w:rsidR="00A9570B" w:rsidRPr="004B4EBF">
        <w:rPr>
          <w:u w:val="single"/>
        </w:rPr>
        <w:t>.</w:t>
      </w:r>
      <w:r w:rsidR="00B02B1C" w:rsidRPr="004B4EBF">
        <w:rPr>
          <w:u w:val="single"/>
        </w:rPr>
        <w:t xml:space="preserve"> </w:t>
      </w:r>
      <w:r w:rsidR="00756BF1" w:rsidRPr="004B4EBF">
        <w:rPr>
          <w:u w:val="single"/>
        </w:rPr>
        <w:t>The disciplinary clerk must distribute the hearing officer recommendation report</w:t>
      </w:r>
      <w:r w:rsidR="00697F66" w:rsidRPr="004B4EBF">
        <w:rPr>
          <w:u w:val="single"/>
        </w:rPr>
        <w:t xml:space="preserve"> issued under ACJA § 7-201(H)(</w:t>
      </w:r>
      <w:r w:rsidR="00A2636B" w:rsidRPr="004B4EBF">
        <w:rPr>
          <w:u w:val="single"/>
        </w:rPr>
        <w:t>22)(</w:t>
      </w:r>
      <w:r w:rsidR="00A2636B">
        <w:rPr>
          <w:u w:val="single"/>
        </w:rPr>
        <w:t xml:space="preserve">a) to all parties and the committee </w:t>
      </w:r>
      <w:r w:rsidR="00C458A4">
        <w:rPr>
          <w:u w:val="single"/>
        </w:rPr>
        <w:t>in the manner provided under ACJA §</w:t>
      </w:r>
      <w:r w:rsidR="0032622A">
        <w:rPr>
          <w:u w:val="single"/>
        </w:rPr>
        <w:t xml:space="preserve"> 7-201(H)(22)(c)</w:t>
      </w:r>
      <w:r w:rsidR="0065550D">
        <w:rPr>
          <w:u w:val="single"/>
        </w:rPr>
        <w:t>.</w:t>
      </w:r>
      <w:r w:rsidR="00697F66">
        <w:rPr>
          <w:u w:val="single"/>
        </w:rPr>
        <w:t xml:space="preserve"> </w:t>
      </w:r>
      <w:r w:rsidR="00756BF1">
        <w:rPr>
          <w:u w:val="single"/>
        </w:rPr>
        <w:t xml:space="preserve"> </w:t>
      </w:r>
    </w:p>
    <w:p w14:paraId="1643146A" w14:textId="027BD486" w:rsidR="00BD34D2" w:rsidRDefault="00B02B1C" w:rsidP="003B577B">
      <w:pPr>
        <w:widowControl w:val="0"/>
        <w:autoSpaceDE w:val="0"/>
        <w:autoSpaceDN w:val="0"/>
        <w:adjustRightInd w:val="0"/>
        <w:spacing w:after="240" w:line="240" w:lineRule="auto"/>
        <w:ind w:left="1080" w:hanging="360"/>
        <w:jc w:val="both"/>
        <w:rPr>
          <w:u w:val="single"/>
        </w:rPr>
      </w:pPr>
      <w:r>
        <w:rPr>
          <w:u w:val="single"/>
        </w:rPr>
        <w:t>g.</w:t>
      </w:r>
      <w:r w:rsidR="00970BF6">
        <w:rPr>
          <w:u w:val="single"/>
        </w:rPr>
        <w:tab/>
        <w:t xml:space="preserve">Rehearing. </w:t>
      </w:r>
      <w:r w:rsidR="00970BF6" w:rsidRPr="00970BF6">
        <w:rPr>
          <w:u w:val="single"/>
        </w:rPr>
        <w:t>A</w:t>
      </w:r>
      <w:r w:rsidR="00970BF6">
        <w:rPr>
          <w:u w:val="single"/>
        </w:rPr>
        <w:t>ny</w:t>
      </w:r>
      <w:r w:rsidR="00970BF6" w:rsidRPr="00970BF6">
        <w:rPr>
          <w:u w:val="single"/>
        </w:rPr>
        <w:t xml:space="preserve"> </w:t>
      </w:r>
      <w:r w:rsidR="00D13F44">
        <w:rPr>
          <w:u w:val="single"/>
        </w:rPr>
        <w:t xml:space="preserve">aggrieved </w:t>
      </w:r>
      <w:r w:rsidR="00970BF6" w:rsidRPr="00970BF6">
        <w:rPr>
          <w:u w:val="single"/>
        </w:rPr>
        <w:t xml:space="preserve">party may request a rehearing </w:t>
      </w:r>
      <w:r w:rsidR="007B4B12">
        <w:rPr>
          <w:u w:val="single"/>
        </w:rPr>
        <w:t>by</w:t>
      </w:r>
      <w:r w:rsidR="00970BF6" w:rsidRPr="00970BF6">
        <w:rPr>
          <w:u w:val="single"/>
        </w:rPr>
        <w:t xml:space="preserve"> fil</w:t>
      </w:r>
      <w:r w:rsidR="007B4B12">
        <w:rPr>
          <w:u w:val="single"/>
        </w:rPr>
        <w:t>ing</w:t>
      </w:r>
      <w:r w:rsidR="00970BF6" w:rsidRPr="00970BF6">
        <w:rPr>
          <w:u w:val="single"/>
        </w:rPr>
        <w:t xml:space="preserve"> </w:t>
      </w:r>
      <w:r w:rsidR="007B4B12">
        <w:rPr>
          <w:u w:val="single"/>
        </w:rPr>
        <w:t>a</w:t>
      </w:r>
      <w:r w:rsidR="00970BF6" w:rsidRPr="00970BF6">
        <w:rPr>
          <w:u w:val="single"/>
        </w:rPr>
        <w:t xml:space="preserve"> written request with the hearing officer and</w:t>
      </w:r>
      <w:r w:rsidR="00970BF6">
        <w:rPr>
          <w:u w:val="single"/>
        </w:rPr>
        <w:t xml:space="preserve"> </w:t>
      </w:r>
      <w:r w:rsidR="00970BF6" w:rsidRPr="00970BF6">
        <w:rPr>
          <w:u w:val="single"/>
        </w:rPr>
        <w:t xml:space="preserve">the disciplinary clerk within </w:t>
      </w:r>
      <w:r w:rsidR="007B4B12">
        <w:rPr>
          <w:u w:val="single"/>
        </w:rPr>
        <w:t>15</w:t>
      </w:r>
      <w:r w:rsidR="00970BF6" w:rsidRPr="00970BF6">
        <w:rPr>
          <w:u w:val="single"/>
        </w:rPr>
        <w:t xml:space="preserve"> days after the disciplinary clerk</w:t>
      </w:r>
      <w:r w:rsidR="000F4E1A">
        <w:rPr>
          <w:u w:val="single"/>
        </w:rPr>
        <w:t>’s</w:t>
      </w:r>
      <w:r w:rsidR="00970BF6" w:rsidRPr="00970BF6">
        <w:rPr>
          <w:u w:val="single"/>
        </w:rPr>
        <w:t xml:space="preserve"> </w:t>
      </w:r>
      <w:r w:rsidR="000F4E1A">
        <w:rPr>
          <w:u w:val="single"/>
        </w:rPr>
        <w:t>distribution of</w:t>
      </w:r>
      <w:r w:rsidR="00970BF6" w:rsidRPr="00970BF6">
        <w:rPr>
          <w:u w:val="single"/>
        </w:rPr>
        <w:t xml:space="preserve"> the</w:t>
      </w:r>
      <w:r w:rsidR="00970BF6">
        <w:rPr>
          <w:u w:val="single"/>
        </w:rPr>
        <w:t xml:space="preserve"> </w:t>
      </w:r>
      <w:r w:rsidR="00970BF6" w:rsidRPr="00970BF6">
        <w:rPr>
          <w:u w:val="single"/>
        </w:rPr>
        <w:t>hearing officer’s recommendation.</w:t>
      </w:r>
      <w:r w:rsidR="00970BF6">
        <w:rPr>
          <w:u w:val="single"/>
        </w:rPr>
        <w:t xml:space="preserve"> </w:t>
      </w:r>
      <w:r w:rsidR="00BD34D2">
        <w:rPr>
          <w:u w:val="single"/>
        </w:rPr>
        <w:t xml:space="preserve">If no request for rehearing is filed, the </w:t>
      </w:r>
      <w:r w:rsidR="006F2A4E">
        <w:rPr>
          <w:u w:val="single"/>
        </w:rPr>
        <w:t xml:space="preserve">committee will consider the </w:t>
      </w:r>
      <w:r w:rsidR="00733162">
        <w:rPr>
          <w:u w:val="single"/>
        </w:rPr>
        <w:t xml:space="preserve">hearing officer’s recommendation </w:t>
      </w:r>
      <w:r w:rsidR="006F2A4E">
        <w:rPr>
          <w:u w:val="single"/>
        </w:rPr>
        <w:t>under subsection (E</w:t>
      </w:r>
      <w:r w:rsidR="006F2A4E" w:rsidRPr="000B7430">
        <w:rPr>
          <w:u w:val="single"/>
        </w:rPr>
        <w:t>)</w:t>
      </w:r>
      <w:r w:rsidR="007E2C5D" w:rsidRPr="000B7430">
        <w:rPr>
          <w:u w:val="single"/>
        </w:rPr>
        <w:t>(2)</w:t>
      </w:r>
      <w:r w:rsidR="006F2A4E" w:rsidRPr="000B7430">
        <w:rPr>
          <w:u w:val="single"/>
        </w:rPr>
        <w:t>(</w:t>
      </w:r>
      <w:r w:rsidR="00701AD2" w:rsidRPr="000B7430">
        <w:rPr>
          <w:u w:val="single"/>
        </w:rPr>
        <w:t>h</w:t>
      </w:r>
      <w:r w:rsidR="00D3739E" w:rsidRPr="000B7430">
        <w:rPr>
          <w:u w:val="single"/>
        </w:rPr>
        <w:t>) of</w:t>
      </w:r>
      <w:r w:rsidR="00D3739E">
        <w:rPr>
          <w:u w:val="single"/>
        </w:rPr>
        <w:t xml:space="preserve"> this section.</w:t>
      </w:r>
      <w:r w:rsidR="00733162">
        <w:rPr>
          <w:u w:val="single"/>
        </w:rPr>
        <w:t xml:space="preserve"> </w:t>
      </w:r>
    </w:p>
    <w:p w14:paraId="7F254365" w14:textId="36F4E972" w:rsidR="00B74A04" w:rsidRDefault="00BD34D2" w:rsidP="00D547CA">
      <w:pPr>
        <w:widowControl w:val="0"/>
        <w:autoSpaceDE w:val="0"/>
        <w:autoSpaceDN w:val="0"/>
        <w:adjustRightInd w:val="0"/>
        <w:spacing w:after="240" w:line="240" w:lineRule="auto"/>
        <w:ind w:left="1440" w:hanging="360"/>
        <w:jc w:val="both"/>
        <w:rPr>
          <w:u w:val="single"/>
        </w:rPr>
      </w:pPr>
      <w:r>
        <w:rPr>
          <w:u w:val="single"/>
        </w:rPr>
        <w:t>(</w:t>
      </w:r>
      <w:r w:rsidR="00D547CA">
        <w:rPr>
          <w:u w:val="single"/>
        </w:rPr>
        <w:t>1</w:t>
      </w:r>
      <w:r>
        <w:rPr>
          <w:u w:val="single"/>
        </w:rPr>
        <w:t>)</w:t>
      </w:r>
      <w:r>
        <w:rPr>
          <w:u w:val="single"/>
        </w:rPr>
        <w:tab/>
      </w:r>
      <w:r w:rsidR="00970BF6" w:rsidRPr="00970BF6">
        <w:rPr>
          <w:u w:val="single"/>
        </w:rPr>
        <w:t>The request</w:t>
      </w:r>
      <w:r w:rsidR="00064F28">
        <w:rPr>
          <w:u w:val="single"/>
        </w:rPr>
        <w:t xml:space="preserve"> </w:t>
      </w:r>
      <w:r w:rsidR="00970BF6" w:rsidRPr="00970BF6">
        <w:rPr>
          <w:u w:val="single"/>
        </w:rPr>
        <w:t xml:space="preserve">for rehearing </w:t>
      </w:r>
      <w:r w:rsidR="00064F28">
        <w:rPr>
          <w:u w:val="single"/>
        </w:rPr>
        <w:t>must state one or</w:t>
      </w:r>
      <w:r w:rsidR="00970BF6" w:rsidRPr="00970BF6">
        <w:rPr>
          <w:u w:val="single"/>
        </w:rPr>
        <w:t xml:space="preserve"> more of the grounds</w:t>
      </w:r>
      <w:r w:rsidR="00970BF6">
        <w:rPr>
          <w:u w:val="single"/>
        </w:rPr>
        <w:t xml:space="preserve"> </w:t>
      </w:r>
      <w:r w:rsidR="00970BF6" w:rsidRPr="00970BF6">
        <w:rPr>
          <w:u w:val="single"/>
        </w:rPr>
        <w:t xml:space="preserve">listed in Rule 59, </w:t>
      </w:r>
      <w:r w:rsidR="00064F28">
        <w:rPr>
          <w:u w:val="single"/>
        </w:rPr>
        <w:t xml:space="preserve">Arizona </w:t>
      </w:r>
      <w:r w:rsidR="00970BF6" w:rsidRPr="00970BF6">
        <w:rPr>
          <w:u w:val="single"/>
        </w:rPr>
        <w:t xml:space="preserve">Rules of Civil Procedure. </w:t>
      </w:r>
      <w:r w:rsidR="00064F28">
        <w:rPr>
          <w:u w:val="single"/>
        </w:rPr>
        <w:t xml:space="preserve">Any other party may </w:t>
      </w:r>
      <w:r w:rsidR="00970BF6" w:rsidRPr="00970BF6">
        <w:rPr>
          <w:u w:val="single"/>
        </w:rPr>
        <w:t xml:space="preserve">file a response within </w:t>
      </w:r>
      <w:r w:rsidR="000F1EBB">
        <w:rPr>
          <w:u w:val="single"/>
        </w:rPr>
        <w:t>10</w:t>
      </w:r>
      <w:r w:rsidR="00970BF6" w:rsidRPr="00970BF6">
        <w:rPr>
          <w:u w:val="single"/>
        </w:rPr>
        <w:t xml:space="preserve"> days of </w:t>
      </w:r>
      <w:r w:rsidR="00644428">
        <w:rPr>
          <w:u w:val="single"/>
        </w:rPr>
        <w:t>the filing of the request for rehearing</w:t>
      </w:r>
      <w:r w:rsidR="00337323">
        <w:rPr>
          <w:u w:val="single"/>
        </w:rPr>
        <w:t xml:space="preserve"> </w:t>
      </w:r>
      <w:r w:rsidR="00771CFB">
        <w:rPr>
          <w:u w:val="single"/>
        </w:rPr>
        <w:t>with</w:t>
      </w:r>
      <w:r w:rsidR="006B63F6">
        <w:rPr>
          <w:u w:val="single"/>
        </w:rPr>
        <w:t xml:space="preserve"> an additional 5 days </w:t>
      </w:r>
      <w:r w:rsidR="00771CFB">
        <w:rPr>
          <w:u w:val="single"/>
        </w:rPr>
        <w:t>allowed for response if the request for rehearing was served by mail</w:t>
      </w:r>
      <w:r w:rsidR="00970BF6" w:rsidRPr="00970BF6">
        <w:rPr>
          <w:u w:val="single"/>
        </w:rPr>
        <w:t xml:space="preserve">. </w:t>
      </w:r>
      <w:r w:rsidR="00A60712" w:rsidRPr="00A60712">
        <w:rPr>
          <w:u w:val="single"/>
        </w:rPr>
        <w:t xml:space="preserve">No reply in support of the </w:t>
      </w:r>
      <w:r w:rsidR="00A60712">
        <w:rPr>
          <w:u w:val="single"/>
        </w:rPr>
        <w:t>request</w:t>
      </w:r>
      <w:r w:rsidR="00A60712" w:rsidRPr="00A60712">
        <w:rPr>
          <w:u w:val="single"/>
        </w:rPr>
        <w:t xml:space="preserve"> may be filed</w:t>
      </w:r>
      <w:r w:rsidR="00095D00">
        <w:rPr>
          <w:u w:val="single"/>
        </w:rPr>
        <w:t xml:space="preserve">. </w:t>
      </w:r>
    </w:p>
    <w:p w14:paraId="4D65A1C6" w14:textId="78EB7B37" w:rsidR="004F72A5" w:rsidRDefault="00B74A04" w:rsidP="00D547CA">
      <w:pPr>
        <w:widowControl w:val="0"/>
        <w:autoSpaceDE w:val="0"/>
        <w:autoSpaceDN w:val="0"/>
        <w:adjustRightInd w:val="0"/>
        <w:spacing w:after="240" w:line="240" w:lineRule="auto"/>
        <w:ind w:left="1440" w:hanging="360"/>
        <w:jc w:val="both"/>
        <w:rPr>
          <w:u w:val="single"/>
        </w:rPr>
      </w:pPr>
      <w:r>
        <w:rPr>
          <w:u w:val="single"/>
        </w:rPr>
        <w:t>(</w:t>
      </w:r>
      <w:r w:rsidR="00D547CA">
        <w:rPr>
          <w:u w:val="single"/>
        </w:rPr>
        <w:t>2</w:t>
      </w:r>
      <w:r>
        <w:rPr>
          <w:u w:val="single"/>
        </w:rPr>
        <w:t>)</w:t>
      </w:r>
      <w:r>
        <w:rPr>
          <w:u w:val="single"/>
        </w:rPr>
        <w:tab/>
      </w:r>
      <w:r w:rsidR="00970BF6" w:rsidRPr="00970BF6">
        <w:rPr>
          <w:u w:val="single"/>
        </w:rPr>
        <w:t>The</w:t>
      </w:r>
      <w:r w:rsidR="00970BF6">
        <w:rPr>
          <w:u w:val="single"/>
        </w:rPr>
        <w:t xml:space="preserve"> </w:t>
      </w:r>
      <w:r w:rsidR="00970BF6" w:rsidRPr="00970BF6">
        <w:rPr>
          <w:u w:val="single"/>
        </w:rPr>
        <w:t xml:space="preserve">hearing officer </w:t>
      </w:r>
      <w:r w:rsidR="005505FF">
        <w:rPr>
          <w:u w:val="single"/>
        </w:rPr>
        <w:t xml:space="preserve">must </w:t>
      </w:r>
      <w:r w:rsidR="00B86AD1">
        <w:rPr>
          <w:u w:val="single"/>
        </w:rPr>
        <w:t xml:space="preserve">issue an order </w:t>
      </w:r>
      <w:r w:rsidR="007F4287" w:rsidRPr="00970BF6">
        <w:rPr>
          <w:u w:val="single"/>
        </w:rPr>
        <w:t>grant</w:t>
      </w:r>
      <w:r w:rsidR="00B86AD1">
        <w:rPr>
          <w:u w:val="single"/>
        </w:rPr>
        <w:t>ing</w:t>
      </w:r>
      <w:r w:rsidR="007F4287" w:rsidRPr="00970BF6">
        <w:rPr>
          <w:u w:val="single"/>
        </w:rPr>
        <w:t xml:space="preserve"> </w:t>
      </w:r>
      <w:r w:rsidR="007F4287" w:rsidRPr="009F2AC3">
        <w:rPr>
          <w:u w:val="single"/>
        </w:rPr>
        <w:t>or deny</w:t>
      </w:r>
      <w:r w:rsidR="00B86AD1" w:rsidRPr="009F2AC3">
        <w:rPr>
          <w:u w:val="single"/>
        </w:rPr>
        <w:t>ing</w:t>
      </w:r>
      <w:r w:rsidR="007F4287" w:rsidRPr="009F2AC3">
        <w:rPr>
          <w:u w:val="single"/>
        </w:rPr>
        <w:t xml:space="preserve"> the request</w:t>
      </w:r>
      <w:r w:rsidR="005430B1" w:rsidRPr="009F2AC3">
        <w:rPr>
          <w:u w:val="single"/>
        </w:rPr>
        <w:t>, in whole or in part,</w:t>
      </w:r>
      <w:r w:rsidR="007F4287" w:rsidRPr="009F2AC3">
        <w:rPr>
          <w:u w:val="single"/>
        </w:rPr>
        <w:t xml:space="preserve"> within </w:t>
      </w:r>
      <w:r w:rsidR="005430B1" w:rsidRPr="009F2AC3">
        <w:rPr>
          <w:u w:val="single"/>
        </w:rPr>
        <w:t>10</w:t>
      </w:r>
      <w:r w:rsidR="007F4287" w:rsidRPr="009F2AC3">
        <w:rPr>
          <w:u w:val="single"/>
        </w:rPr>
        <w:t xml:space="preserve"> days of the respons</w:t>
      </w:r>
      <w:r w:rsidR="008C6DB9" w:rsidRPr="009F2AC3">
        <w:rPr>
          <w:u w:val="single"/>
        </w:rPr>
        <w:t>e</w:t>
      </w:r>
      <w:r w:rsidR="005C0C4A" w:rsidRPr="009F2AC3">
        <w:rPr>
          <w:u w:val="single"/>
        </w:rPr>
        <w:t xml:space="preserve"> deadline</w:t>
      </w:r>
      <w:r w:rsidR="00970BF6" w:rsidRPr="009F2AC3">
        <w:rPr>
          <w:u w:val="single"/>
        </w:rPr>
        <w:t>.</w:t>
      </w:r>
      <w:r w:rsidR="00BC3073" w:rsidRPr="009F2AC3">
        <w:rPr>
          <w:u w:val="single"/>
        </w:rPr>
        <w:t xml:space="preserve"> </w:t>
      </w:r>
      <w:r w:rsidR="008C36C2" w:rsidRPr="009F2AC3">
        <w:rPr>
          <w:u w:val="single"/>
        </w:rPr>
        <w:t>D</w:t>
      </w:r>
      <w:r w:rsidR="00BC3073" w:rsidRPr="009F2AC3">
        <w:rPr>
          <w:u w:val="single"/>
        </w:rPr>
        <w:t>istribut</w:t>
      </w:r>
      <w:r w:rsidR="008C36C2" w:rsidRPr="009F2AC3">
        <w:rPr>
          <w:u w:val="single"/>
        </w:rPr>
        <w:t>ion of</w:t>
      </w:r>
      <w:r w:rsidR="00BC3073" w:rsidRPr="009F2AC3">
        <w:rPr>
          <w:u w:val="single"/>
        </w:rPr>
        <w:t xml:space="preserve"> the order </w:t>
      </w:r>
      <w:r w:rsidR="008C36C2" w:rsidRPr="009F2AC3">
        <w:rPr>
          <w:u w:val="single"/>
        </w:rPr>
        <w:t>is governed by</w:t>
      </w:r>
      <w:r w:rsidR="00A529C8" w:rsidRPr="009F2AC3">
        <w:rPr>
          <w:u w:val="single"/>
        </w:rPr>
        <w:t xml:space="preserve"> </w:t>
      </w:r>
      <w:r w:rsidR="009F2AC3" w:rsidRPr="009F2AC3">
        <w:rPr>
          <w:u w:val="single"/>
        </w:rPr>
        <w:t>ACJA § 7-201(H)(22)(c)</w:t>
      </w:r>
      <w:r w:rsidR="009C27D2" w:rsidRPr="009F2AC3">
        <w:rPr>
          <w:u w:val="single"/>
        </w:rPr>
        <w:t>.</w:t>
      </w:r>
    </w:p>
    <w:p w14:paraId="58D0E43E" w14:textId="58C31187" w:rsidR="001F3430" w:rsidRDefault="004F72A5" w:rsidP="00D547CA">
      <w:pPr>
        <w:widowControl w:val="0"/>
        <w:autoSpaceDE w:val="0"/>
        <w:autoSpaceDN w:val="0"/>
        <w:adjustRightInd w:val="0"/>
        <w:spacing w:after="240" w:line="240" w:lineRule="auto"/>
        <w:ind w:left="1440" w:hanging="360"/>
        <w:jc w:val="both"/>
        <w:rPr>
          <w:u w:val="single"/>
        </w:rPr>
      </w:pPr>
      <w:r w:rsidRPr="009F2AC3">
        <w:rPr>
          <w:u w:val="single"/>
        </w:rPr>
        <w:t>(</w:t>
      </w:r>
      <w:r w:rsidR="00D547CA" w:rsidRPr="009F2AC3">
        <w:rPr>
          <w:u w:val="single"/>
        </w:rPr>
        <w:t>3</w:t>
      </w:r>
      <w:r w:rsidRPr="009F2AC3">
        <w:rPr>
          <w:u w:val="single"/>
        </w:rPr>
        <w:t>)</w:t>
      </w:r>
      <w:r w:rsidRPr="009F2AC3">
        <w:rPr>
          <w:u w:val="single"/>
        </w:rPr>
        <w:tab/>
      </w:r>
      <w:r w:rsidR="00614301" w:rsidRPr="009F2AC3">
        <w:rPr>
          <w:u w:val="single"/>
        </w:rPr>
        <w:t xml:space="preserve">If rehearing is granted, the </w:t>
      </w:r>
      <w:r w:rsidR="00845E75" w:rsidRPr="009F2AC3">
        <w:rPr>
          <w:u w:val="single"/>
        </w:rPr>
        <w:t xml:space="preserve">disciplinary clerk must distribute the hearing officer recommendation report on rehearing </w:t>
      </w:r>
      <w:r w:rsidR="009F2AC3" w:rsidRPr="009F2AC3">
        <w:rPr>
          <w:u w:val="single"/>
        </w:rPr>
        <w:t>in the manner provided under ACJA § 7-201(H)(22)(c)</w:t>
      </w:r>
      <w:r w:rsidR="00941D6A" w:rsidRPr="009F2AC3">
        <w:rPr>
          <w:u w:val="single"/>
        </w:rPr>
        <w:t>.</w:t>
      </w:r>
      <w:r w:rsidR="00941D6A">
        <w:rPr>
          <w:u w:val="single"/>
        </w:rPr>
        <w:t xml:space="preserve"> </w:t>
      </w:r>
      <w:r w:rsidR="00C37489">
        <w:rPr>
          <w:u w:val="single"/>
        </w:rPr>
        <w:t xml:space="preserve"> </w:t>
      </w:r>
      <w:r w:rsidR="00A529C8">
        <w:rPr>
          <w:u w:val="single"/>
        </w:rPr>
        <w:t xml:space="preserve"> </w:t>
      </w:r>
      <w:r w:rsidR="008C06AE">
        <w:rPr>
          <w:u w:val="single"/>
        </w:rPr>
        <w:t xml:space="preserve"> </w:t>
      </w:r>
      <w:r w:rsidR="00F753E5">
        <w:rPr>
          <w:u w:val="single"/>
        </w:rPr>
        <w:t xml:space="preserve"> </w:t>
      </w:r>
      <w:r w:rsidR="00E50FC7">
        <w:rPr>
          <w:u w:val="single"/>
        </w:rPr>
        <w:t xml:space="preserve"> </w:t>
      </w:r>
    </w:p>
    <w:p w14:paraId="603E92B6" w14:textId="7A3B1B3D" w:rsidR="00894259" w:rsidRDefault="00701AD2" w:rsidP="00701AD2">
      <w:pPr>
        <w:widowControl w:val="0"/>
        <w:autoSpaceDE w:val="0"/>
        <w:autoSpaceDN w:val="0"/>
        <w:adjustRightInd w:val="0"/>
        <w:spacing w:after="240" w:line="240" w:lineRule="auto"/>
        <w:ind w:left="1080" w:hanging="360"/>
        <w:jc w:val="both"/>
        <w:rPr>
          <w:u w:val="single"/>
        </w:rPr>
      </w:pPr>
      <w:r>
        <w:rPr>
          <w:u w:val="single"/>
        </w:rPr>
        <w:t>h.</w:t>
      </w:r>
      <w:r w:rsidR="00894259">
        <w:rPr>
          <w:u w:val="single"/>
        </w:rPr>
        <w:t xml:space="preserve"> </w:t>
      </w:r>
      <w:r w:rsidR="00731D1F">
        <w:rPr>
          <w:u w:val="single"/>
        </w:rPr>
        <w:tab/>
      </w:r>
      <w:r w:rsidR="00122E06">
        <w:rPr>
          <w:u w:val="single"/>
        </w:rPr>
        <w:t xml:space="preserve">Committee </w:t>
      </w:r>
      <w:r w:rsidR="00885919">
        <w:rPr>
          <w:u w:val="single"/>
        </w:rPr>
        <w:t xml:space="preserve">consideration of hearing officer recommendation. </w:t>
      </w:r>
      <w:r w:rsidR="00D25894" w:rsidRPr="00910389">
        <w:rPr>
          <w:u w:val="single"/>
        </w:rPr>
        <w:t>Following</w:t>
      </w:r>
      <w:r w:rsidR="00EC293E">
        <w:rPr>
          <w:u w:val="single"/>
        </w:rPr>
        <w:t xml:space="preserve"> </w:t>
      </w:r>
      <w:r w:rsidR="005454E4">
        <w:rPr>
          <w:u w:val="single"/>
        </w:rPr>
        <w:t xml:space="preserve">receipt of the </w:t>
      </w:r>
      <w:r w:rsidR="003130D1">
        <w:rPr>
          <w:u w:val="single"/>
        </w:rPr>
        <w:t>hearing officer’s recommendation</w:t>
      </w:r>
      <w:r w:rsidR="0097354A">
        <w:rPr>
          <w:u w:val="single"/>
        </w:rPr>
        <w:t xml:space="preserve"> report</w:t>
      </w:r>
      <w:r w:rsidR="003353B4">
        <w:rPr>
          <w:u w:val="single"/>
        </w:rPr>
        <w:t xml:space="preserve"> under (E)(</w:t>
      </w:r>
      <w:r w:rsidR="007279B0">
        <w:rPr>
          <w:u w:val="single"/>
        </w:rPr>
        <w:t>f) or (g)</w:t>
      </w:r>
      <w:r w:rsidR="00D2799B">
        <w:rPr>
          <w:u w:val="single"/>
        </w:rPr>
        <w:t xml:space="preserve"> of this section</w:t>
      </w:r>
      <w:r w:rsidR="007F79FD">
        <w:rPr>
          <w:u w:val="single"/>
        </w:rPr>
        <w:t>, t</w:t>
      </w:r>
      <w:r w:rsidR="00894259">
        <w:rPr>
          <w:u w:val="single"/>
        </w:rPr>
        <w:t xml:space="preserve">he committee </w:t>
      </w:r>
      <w:r w:rsidR="0058282B">
        <w:rPr>
          <w:u w:val="single"/>
        </w:rPr>
        <w:t>must either</w:t>
      </w:r>
      <w:r w:rsidR="00894259">
        <w:rPr>
          <w:u w:val="single"/>
        </w:rPr>
        <w:t>:</w:t>
      </w:r>
    </w:p>
    <w:p w14:paraId="5B8F2AEE" w14:textId="74B0C0E2" w:rsidR="00894259" w:rsidRPr="00910389" w:rsidRDefault="00894259" w:rsidP="00DE668B">
      <w:pPr>
        <w:widowControl w:val="0"/>
        <w:autoSpaceDE w:val="0"/>
        <w:autoSpaceDN w:val="0"/>
        <w:adjustRightInd w:val="0"/>
        <w:spacing w:after="240" w:line="240" w:lineRule="auto"/>
        <w:ind w:left="1440" w:hanging="360"/>
        <w:jc w:val="both"/>
        <w:rPr>
          <w:u w:val="single"/>
        </w:rPr>
      </w:pPr>
      <w:r>
        <w:rPr>
          <w:u w:val="single"/>
        </w:rPr>
        <w:t>(</w:t>
      </w:r>
      <w:r w:rsidR="00DE668B">
        <w:rPr>
          <w:u w:val="single"/>
        </w:rPr>
        <w:t>1</w:t>
      </w:r>
      <w:r>
        <w:rPr>
          <w:u w:val="single"/>
        </w:rPr>
        <w:t>)</w:t>
      </w:r>
      <w:r>
        <w:rPr>
          <w:u w:val="single"/>
        </w:rPr>
        <w:tab/>
        <w:t>A</w:t>
      </w:r>
      <w:r w:rsidR="00FC272B">
        <w:rPr>
          <w:u w:val="single"/>
        </w:rPr>
        <w:t>ccep</w:t>
      </w:r>
      <w:r>
        <w:rPr>
          <w:u w:val="single"/>
        </w:rPr>
        <w:t>t</w:t>
      </w:r>
      <w:r w:rsidR="00671053">
        <w:rPr>
          <w:u w:val="single"/>
        </w:rPr>
        <w:t>, reject,</w:t>
      </w:r>
      <w:r>
        <w:rPr>
          <w:u w:val="single"/>
        </w:rPr>
        <w:t xml:space="preserve"> or modify the hearing officer’s recommendation report, in whole or </w:t>
      </w:r>
      <w:r>
        <w:rPr>
          <w:u w:val="single"/>
        </w:rPr>
        <w:lastRenderedPageBreak/>
        <w:t xml:space="preserve">in part, </w:t>
      </w:r>
      <w:r w:rsidR="00EF0530">
        <w:rPr>
          <w:u w:val="single"/>
        </w:rPr>
        <w:t>as the committee’s recommendation</w:t>
      </w:r>
      <w:r w:rsidR="008D5815">
        <w:rPr>
          <w:u w:val="single"/>
        </w:rPr>
        <w:t>,</w:t>
      </w:r>
      <w:r w:rsidR="00BC1BE4">
        <w:rPr>
          <w:u w:val="single"/>
        </w:rPr>
        <w:t xml:space="preserve"> </w:t>
      </w:r>
      <w:r w:rsidR="00A82F3B">
        <w:rPr>
          <w:u w:val="single"/>
        </w:rPr>
        <w:t xml:space="preserve">direct division staff to provide notice </w:t>
      </w:r>
      <w:r w:rsidR="00FE582E">
        <w:rPr>
          <w:u w:val="single"/>
        </w:rPr>
        <w:t>in the manner required under</w:t>
      </w:r>
      <w:r w:rsidR="00A82F3B">
        <w:rPr>
          <w:u w:val="single"/>
        </w:rPr>
        <w:t xml:space="preserve"> subsection (E)(2)(d)(4), </w:t>
      </w:r>
      <w:r w:rsidR="00FE582E">
        <w:rPr>
          <w:u w:val="single"/>
        </w:rPr>
        <w:t>an</w:t>
      </w:r>
      <w:r w:rsidR="00FE582E" w:rsidRPr="00910389">
        <w:rPr>
          <w:u w:val="single"/>
        </w:rPr>
        <w:t xml:space="preserve">d </w:t>
      </w:r>
      <w:r w:rsidR="008071BF" w:rsidRPr="00910389">
        <w:rPr>
          <w:u w:val="single"/>
        </w:rPr>
        <w:t>file</w:t>
      </w:r>
      <w:r w:rsidR="00BC1BE4" w:rsidRPr="00910389">
        <w:rPr>
          <w:u w:val="single"/>
        </w:rPr>
        <w:t xml:space="preserve"> </w:t>
      </w:r>
      <w:r w:rsidR="00A872D0" w:rsidRPr="00910389">
        <w:rPr>
          <w:u w:val="single"/>
        </w:rPr>
        <w:t xml:space="preserve">the committee’s recommendation </w:t>
      </w:r>
      <w:r w:rsidR="008071BF" w:rsidRPr="00910389">
        <w:rPr>
          <w:u w:val="single"/>
        </w:rPr>
        <w:t>with</w:t>
      </w:r>
      <w:r w:rsidR="00A872D0" w:rsidRPr="00910389">
        <w:rPr>
          <w:u w:val="single"/>
        </w:rPr>
        <w:t xml:space="preserve"> the supreme court</w:t>
      </w:r>
      <w:r w:rsidR="00DA7B58" w:rsidRPr="00910389">
        <w:rPr>
          <w:u w:val="single"/>
        </w:rPr>
        <w:t>,</w:t>
      </w:r>
      <w:r w:rsidR="000B1B0B" w:rsidRPr="00910389">
        <w:rPr>
          <w:u w:val="single"/>
        </w:rPr>
        <w:t xml:space="preserve"> </w:t>
      </w:r>
      <w:r w:rsidRPr="00910389">
        <w:rPr>
          <w:u w:val="single"/>
        </w:rPr>
        <w:t>or</w:t>
      </w:r>
    </w:p>
    <w:p w14:paraId="0EC28656" w14:textId="4E0909DA" w:rsidR="00CE1B0A" w:rsidRPr="00910389" w:rsidRDefault="00894259" w:rsidP="00DE668B">
      <w:pPr>
        <w:widowControl w:val="0"/>
        <w:autoSpaceDE w:val="0"/>
        <w:autoSpaceDN w:val="0"/>
        <w:adjustRightInd w:val="0"/>
        <w:spacing w:after="240" w:line="240" w:lineRule="auto"/>
        <w:ind w:left="1440" w:hanging="360"/>
        <w:jc w:val="both"/>
        <w:rPr>
          <w:u w:val="single"/>
        </w:rPr>
      </w:pPr>
      <w:r w:rsidRPr="00910389">
        <w:rPr>
          <w:u w:val="single"/>
        </w:rPr>
        <w:t>(</w:t>
      </w:r>
      <w:r w:rsidR="00DE668B" w:rsidRPr="00910389">
        <w:rPr>
          <w:u w:val="single"/>
        </w:rPr>
        <w:t>2</w:t>
      </w:r>
      <w:r w:rsidRPr="00910389">
        <w:rPr>
          <w:u w:val="single"/>
        </w:rPr>
        <w:t>)</w:t>
      </w:r>
      <w:r w:rsidRPr="00910389">
        <w:rPr>
          <w:u w:val="single"/>
        </w:rPr>
        <w:tab/>
        <w:t xml:space="preserve">Issue an order remanding </w:t>
      </w:r>
      <w:r w:rsidR="006D21A7" w:rsidRPr="00910389">
        <w:rPr>
          <w:u w:val="single"/>
        </w:rPr>
        <w:t xml:space="preserve">all or part of </w:t>
      </w:r>
      <w:r w:rsidRPr="00910389">
        <w:rPr>
          <w:u w:val="single"/>
        </w:rPr>
        <w:t>the matter to the hearing officer</w:t>
      </w:r>
      <w:r w:rsidR="007C25CC" w:rsidRPr="00910389">
        <w:rPr>
          <w:u w:val="single"/>
        </w:rPr>
        <w:t>,</w:t>
      </w:r>
      <w:r w:rsidRPr="00910389">
        <w:rPr>
          <w:u w:val="single"/>
        </w:rPr>
        <w:t xml:space="preserve"> identify</w:t>
      </w:r>
      <w:r w:rsidR="00073328" w:rsidRPr="00910389">
        <w:rPr>
          <w:u w:val="single"/>
        </w:rPr>
        <w:t>ing</w:t>
      </w:r>
      <w:r w:rsidRPr="00910389">
        <w:rPr>
          <w:u w:val="single"/>
        </w:rPr>
        <w:t xml:space="preserve"> the issues remanded</w:t>
      </w:r>
      <w:r w:rsidR="007C25CC" w:rsidRPr="00910389">
        <w:rPr>
          <w:u w:val="single"/>
        </w:rPr>
        <w:t>, and</w:t>
      </w:r>
      <w:r w:rsidR="00750E60" w:rsidRPr="00910389">
        <w:rPr>
          <w:u w:val="single"/>
        </w:rPr>
        <w:t xml:space="preserve"> requiring the hearing officer</w:t>
      </w:r>
      <w:r w:rsidR="006C4691" w:rsidRPr="00910389">
        <w:rPr>
          <w:u w:val="single"/>
        </w:rPr>
        <w:t xml:space="preserve"> to</w:t>
      </w:r>
      <w:r w:rsidR="00750E60" w:rsidRPr="00910389">
        <w:rPr>
          <w:u w:val="single"/>
        </w:rPr>
        <w:t xml:space="preserve"> </w:t>
      </w:r>
      <w:r w:rsidR="007E3C3E" w:rsidRPr="00910389">
        <w:rPr>
          <w:u w:val="single"/>
        </w:rPr>
        <w:t xml:space="preserve">issue a </w:t>
      </w:r>
      <w:r w:rsidR="00750E60" w:rsidRPr="00910389">
        <w:rPr>
          <w:u w:val="single"/>
        </w:rPr>
        <w:t>recommendation report on remand</w:t>
      </w:r>
      <w:r w:rsidR="00DA3641" w:rsidRPr="00910389">
        <w:rPr>
          <w:u w:val="single"/>
        </w:rPr>
        <w:t>.</w:t>
      </w:r>
      <w:r w:rsidR="005B3975" w:rsidRPr="00910389">
        <w:rPr>
          <w:u w:val="single"/>
        </w:rPr>
        <w:t xml:space="preserve"> </w:t>
      </w:r>
      <w:r w:rsidR="0026669D" w:rsidRPr="00910389">
        <w:rPr>
          <w:u w:val="single"/>
        </w:rPr>
        <w:t>Following</w:t>
      </w:r>
      <w:r w:rsidR="005B3975" w:rsidRPr="00910389">
        <w:rPr>
          <w:u w:val="single"/>
        </w:rPr>
        <w:t xml:space="preserve"> receipt of the hearing officer’s recommendation </w:t>
      </w:r>
      <w:r w:rsidR="004E2CCB" w:rsidRPr="00910389">
        <w:rPr>
          <w:u w:val="single"/>
        </w:rPr>
        <w:t xml:space="preserve">on remand, the committee must accept, reject, or modify the </w:t>
      </w:r>
      <w:r w:rsidR="00CC7FC8" w:rsidRPr="00910389">
        <w:rPr>
          <w:u w:val="single"/>
        </w:rPr>
        <w:t xml:space="preserve">hearing officer’s recommendation report on remand as the committee’s recommendation and </w:t>
      </w:r>
      <w:r w:rsidR="0026669D" w:rsidRPr="00910389">
        <w:rPr>
          <w:u w:val="single"/>
        </w:rPr>
        <w:t>file</w:t>
      </w:r>
      <w:r w:rsidR="00CC7FC8" w:rsidRPr="00910389">
        <w:rPr>
          <w:u w:val="single"/>
        </w:rPr>
        <w:t xml:space="preserve"> </w:t>
      </w:r>
      <w:r w:rsidR="00CE1B0A" w:rsidRPr="00910389">
        <w:rPr>
          <w:u w:val="single"/>
        </w:rPr>
        <w:t xml:space="preserve">the committee’s recommendation </w:t>
      </w:r>
      <w:r w:rsidR="0026669D" w:rsidRPr="00910389">
        <w:rPr>
          <w:u w:val="single"/>
        </w:rPr>
        <w:t>with</w:t>
      </w:r>
      <w:r w:rsidR="00CE1B0A" w:rsidRPr="00910389">
        <w:rPr>
          <w:u w:val="single"/>
        </w:rPr>
        <w:t xml:space="preserve"> the supreme court.</w:t>
      </w:r>
    </w:p>
    <w:p w14:paraId="51469139" w14:textId="61F1008B" w:rsidR="00745855" w:rsidRPr="00DC3973" w:rsidRDefault="00602F0D" w:rsidP="00DC3973">
      <w:pPr>
        <w:widowControl w:val="0"/>
        <w:autoSpaceDE w:val="0"/>
        <w:autoSpaceDN w:val="0"/>
        <w:adjustRightInd w:val="0"/>
        <w:spacing w:after="240" w:line="240" w:lineRule="auto"/>
        <w:ind w:left="1080" w:hanging="360"/>
        <w:jc w:val="both"/>
        <w:rPr>
          <w:u w:val="single"/>
        </w:rPr>
      </w:pPr>
      <w:proofErr w:type="spellStart"/>
      <w:r w:rsidRPr="00910389">
        <w:rPr>
          <w:u w:val="single"/>
        </w:rPr>
        <w:t>i</w:t>
      </w:r>
      <w:proofErr w:type="spellEnd"/>
      <w:r w:rsidR="00CE1B0A" w:rsidRPr="00910389">
        <w:rPr>
          <w:u w:val="single"/>
        </w:rPr>
        <w:t>.</w:t>
      </w:r>
      <w:r w:rsidR="00CE1B0A" w:rsidRPr="00910389">
        <w:rPr>
          <w:u w:val="single"/>
        </w:rPr>
        <w:tab/>
      </w:r>
      <w:r w:rsidR="00670689" w:rsidRPr="00910389">
        <w:rPr>
          <w:u w:val="single"/>
        </w:rPr>
        <w:t xml:space="preserve">Response to </w:t>
      </w:r>
      <w:r w:rsidR="00953094" w:rsidRPr="00910389">
        <w:rPr>
          <w:u w:val="single"/>
        </w:rPr>
        <w:t>r</w:t>
      </w:r>
      <w:r w:rsidR="00670689" w:rsidRPr="00910389">
        <w:rPr>
          <w:u w:val="single"/>
        </w:rPr>
        <w:t>ecommendation to deny</w:t>
      </w:r>
      <w:r w:rsidR="00C44FF6" w:rsidRPr="00910389">
        <w:rPr>
          <w:u w:val="single"/>
        </w:rPr>
        <w:t xml:space="preserve">. </w:t>
      </w:r>
      <w:r w:rsidR="008D741B" w:rsidRPr="00910389">
        <w:rPr>
          <w:u w:val="single"/>
        </w:rPr>
        <w:t xml:space="preserve">An applicant, </w:t>
      </w:r>
      <w:r w:rsidR="00B755BF" w:rsidRPr="00910389">
        <w:rPr>
          <w:u w:val="single"/>
        </w:rPr>
        <w:t>including any authorized person,</w:t>
      </w:r>
      <w:r w:rsidR="005A440D" w:rsidRPr="00910389">
        <w:rPr>
          <w:u w:val="single"/>
        </w:rPr>
        <w:t xml:space="preserve"> </w:t>
      </w:r>
      <w:r w:rsidR="00953094" w:rsidRPr="00910389">
        <w:rPr>
          <w:u w:val="single"/>
        </w:rPr>
        <w:t>affect</w:t>
      </w:r>
      <w:r w:rsidR="005A440D" w:rsidRPr="00910389">
        <w:rPr>
          <w:u w:val="single"/>
        </w:rPr>
        <w:t xml:space="preserve">ed by </w:t>
      </w:r>
      <w:r w:rsidR="00D71F33" w:rsidRPr="00910389">
        <w:rPr>
          <w:u w:val="single"/>
        </w:rPr>
        <w:t xml:space="preserve">any </w:t>
      </w:r>
      <w:r w:rsidR="00012923" w:rsidRPr="00910389">
        <w:rPr>
          <w:u w:val="single"/>
        </w:rPr>
        <w:t xml:space="preserve">denial </w:t>
      </w:r>
      <w:r w:rsidR="00D71F33" w:rsidRPr="00910389">
        <w:rPr>
          <w:u w:val="single"/>
        </w:rPr>
        <w:t>recommendation of the</w:t>
      </w:r>
      <w:r w:rsidR="005A440D" w:rsidRPr="00910389">
        <w:rPr>
          <w:u w:val="single"/>
        </w:rPr>
        <w:t xml:space="preserve"> committee</w:t>
      </w:r>
      <w:r w:rsidR="00D71F33" w:rsidRPr="00910389">
        <w:rPr>
          <w:u w:val="single"/>
        </w:rPr>
        <w:t xml:space="preserve"> filed with the supreme court</w:t>
      </w:r>
      <w:r w:rsidR="00C0112B" w:rsidRPr="00910389">
        <w:rPr>
          <w:u w:val="single"/>
        </w:rPr>
        <w:t xml:space="preserve"> may </w:t>
      </w:r>
      <w:r w:rsidR="00345413" w:rsidRPr="00910389">
        <w:rPr>
          <w:u w:val="single"/>
        </w:rPr>
        <w:t xml:space="preserve">respond </w:t>
      </w:r>
      <w:r w:rsidR="00487D85" w:rsidRPr="00910389">
        <w:rPr>
          <w:u w:val="single"/>
        </w:rPr>
        <w:t>as provided in</w:t>
      </w:r>
      <w:r w:rsidR="00670689" w:rsidRPr="00910389">
        <w:rPr>
          <w:u w:val="single"/>
        </w:rPr>
        <w:t xml:space="preserve"> Supreme Court </w:t>
      </w:r>
      <w:r w:rsidR="00345413" w:rsidRPr="00910389">
        <w:rPr>
          <w:u w:val="single"/>
        </w:rPr>
        <w:t>Rule 33.1(a)(</w:t>
      </w:r>
      <w:r w:rsidR="00070759" w:rsidRPr="00910389">
        <w:rPr>
          <w:u w:val="single"/>
        </w:rPr>
        <w:t>6)</w:t>
      </w:r>
      <w:r w:rsidR="00B06DAC" w:rsidRPr="00910389">
        <w:rPr>
          <w:u w:val="single"/>
        </w:rPr>
        <w:t xml:space="preserve">, except as prohibited under </w:t>
      </w:r>
      <w:r w:rsidR="00887D34" w:rsidRPr="00910389">
        <w:rPr>
          <w:u w:val="single"/>
        </w:rPr>
        <w:t>subsection (E)(2)(e)</w:t>
      </w:r>
      <w:r w:rsidR="00DD6C04" w:rsidRPr="00910389">
        <w:rPr>
          <w:u w:val="single"/>
        </w:rPr>
        <w:t>.</w:t>
      </w:r>
    </w:p>
    <w:p w14:paraId="1B3E28B4" w14:textId="3833613E" w:rsidR="00A9570B" w:rsidRPr="00313AB3" w:rsidRDefault="00A9570B" w:rsidP="0027207E">
      <w:pPr>
        <w:tabs>
          <w:tab w:val="left" w:pos="720"/>
        </w:tabs>
        <w:spacing w:after="240" w:line="240" w:lineRule="auto"/>
        <w:ind w:left="1080" w:hanging="540"/>
        <w:jc w:val="both"/>
      </w:pPr>
      <w:r w:rsidRPr="00C2628F">
        <w:rPr>
          <w:strike/>
        </w:rPr>
        <w:t>(</w:t>
      </w:r>
      <w:proofErr w:type="gramStart"/>
      <w:r w:rsidRPr="00C2628F">
        <w:rPr>
          <w:strike/>
        </w:rPr>
        <w:t>6)</w:t>
      </w:r>
      <w:r w:rsidR="00AA2181">
        <w:rPr>
          <w:u w:val="single"/>
        </w:rPr>
        <w:t>j.</w:t>
      </w:r>
      <w:proofErr w:type="gramEnd"/>
      <w:r w:rsidR="0078478D">
        <w:rPr>
          <w:u w:val="single"/>
        </w:rPr>
        <w:tab/>
      </w:r>
      <w:r w:rsidRPr="00B3064A">
        <w:t xml:space="preserve">An applicant denied </w:t>
      </w:r>
      <w:r w:rsidR="006F1BBE" w:rsidRPr="00B3064A">
        <w:t>licensure</w:t>
      </w:r>
      <w:r w:rsidRPr="00B3064A">
        <w:t xml:space="preserve"> by a final decision of the </w:t>
      </w:r>
      <w:r w:rsidR="00A1389E" w:rsidRPr="00B3064A">
        <w:t>supreme court</w:t>
      </w:r>
      <w:r w:rsidRPr="007F67B1">
        <w:rPr>
          <w:strike/>
        </w:rPr>
        <w:t xml:space="preserve">, </w:t>
      </w:r>
      <w:proofErr w:type="gramStart"/>
      <w:r w:rsidRPr="007F67B1">
        <w:rPr>
          <w:strike/>
        </w:rPr>
        <w:t>whether or not</w:t>
      </w:r>
      <w:proofErr w:type="gramEnd"/>
      <w:r w:rsidRPr="007F67B1">
        <w:rPr>
          <w:strike/>
        </w:rPr>
        <w:t xml:space="preserve"> a hearing was requested and held,</w:t>
      </w:r>
      <w:r w:rsidRPr="00B3064A">
        <w:t xml:space="preserve"> may reapply for</w:t>
      </w:r>
      <w:r w:rsidRPr="00313AB3">
        <w:t xml:space="preserve"> </w:t>
      </w:r>
      <w:r w:rsidR="006F1BBE">
        <w:t>licensure</w:t>
      </w:r>
      <w:r w:rsidRPr="00313AB3">
        <w:t xml:space="preserve">, </w:t>
      </w:r>
      <w:r w:rsidR="007F67B1">
        <w:t>under</w:t>
      </w:r>
      <w:r w:rsidRPr="00313AB3">
        <w:t xml:space="preserve"> subsection </w:t>
      </w:r>
      <w:r w:rsidR="00716430">
        <w:t>(E)</w:t>
      </w:r>
      <w:r w:rsidR="00B3064A" w:rsidRPr="00E438EA">
        <w:rPr>
          <w:u w:val="single"/>
        </w:rPr>
        <w:t xml:space="preserve"> of this section</w:t>
      </w:r>
      <w:r w:rsidR="006F1BBE">
        <w:t>,</w:t>
      </w:r>
      <w:r w:rsidRPr="00313AB3">
        <w:t xml:space="preserve"> </w:t>
      </w:r>
      <w:r w:rsidRPr="00E438EA">
        <w:rPr>
          <w:strike/>
        </w:rPr>
        <w:t>under the following circumstances</w:t>
      </w:r>
      <w:r w:rsidR="00E438EA">
        <w:rPr>
          <w:strike/>
        </w:rPr>
        <w:t xml:space="preserve"> </w:t>
      </w:r>
      <w:r w:rsidR="00E438EA">
        <w:rPr>
          <w:u w:val="single"/>
        </w:rPr>
        <w:t>if</w:t>
      </w:r>
      <w:r w:rsidRPr="00313AB3">
        <w:t>:</w:t>
      </w:r>
    </w:p>
    <w:p w14:paraId="3AAC3192" w14:textId="77777777" w:rsidR="00A9570B" w:rsidRPr="00313AB3" w:rsidRDefault="00A9570B" w:rsidP="0027207E">
      <w:pPr>
        <w:tabs>
          <w:tab w:val="left" w:pos="1440"/>
        </w:tabs>
        <w:spacing w:after="240"/>
        <w:ind w:left="1440"/>
        <w:jc w:val="both"/>
      </w:pPr>
      <w:r w:rsidRPr="00313AB3">
        <w:t xml:space="preserve">(a) It has been twelve months since the final decision by the </w:t>
      </w:r>
      <w:r w:rsidR="00E9468E">
        <w:t xml:space="preserve">supreme </w:t>
      </w:r>
      <w:proofErr w:type="gramStart"/>
      <w:r w:rsidR="00E9468E">
        <w:t>court</w:t>
      </w:r>
      <w:r w:rsidRPr="00313AB3">
        <w:t>;</w:t>
      </w:r>
      <w:proofErr w:type="gramEnd"/>
    </w:p>
    <w:p w14:paraId="7AF68002" w14:textId="48A6F7B8" w:rsidR="00A9570B" w:rsidRPr="00313AB3" w:rsidRDefault="00A9570B" w:rsidP="0027207E">
      <w:pPr>
        <w:tabs>
          <w:tab w:val="left" w:pos="1440"/>
          <w:tab w:val="left" w:pos="1800"/>
        </w:tabs>
        <w:spacing w:after="240"/>
        <w:ind w:left="1800" w:hanging="360"/>
        <w:jc w:val="both"/>
      </w:pPr>
      <w:r w:rsidRPr="00313AB3">
        <w:t>(</w:t>
      </w:r>
      <w:r w:rsidR="00EE23D7">
        <w:t>b</w:t>
      </w:r>
      <w:r w:rsidRPr="00313AB3">
        <w:t>)</w:t>
      </w:r>
      <w:r>
        <w:tab/>
      </w:r>
      <w:r w:rsidR="00EE23D7">
        <w:t>T</w:t>
      </w:r>
      <w:r w:rsidRPr="00313AB3">
        <w:t xml:space="preserve">he applicant </w:t>
      </w:r>
      <w:r w:rsidRPr="00D75F2E">
        <w:rPr>
          <w:strike/>
        </w:rPr>
        <w:t xml:space="preserve">shall </w:t>
      </w:r>
      <w:proofErr w:type="spellStart"/>
      <w:r w:rsidRPr="004C3489">
        <w:rPr>
          <w:strike/>
        </w:rPr>
        <w:t>present</w:t>
      </w:r>
      <w:r w:rsidR="004C3489">
        <w:rPr>
          <w:u w:val="single"/>
        </w:rPr>
        <w:t>presents</w:t>
      </w:r>
      <w:proofErr w:type="spellEnd"/>
      <w:r w:rsidRPr="00313AB3">
        <w:t xml:space="preserve"> </w:t>
      </w:r>
      <w:proofErr w:type="gramStart"/>
      <w:r w:rsidR="0070430F" w:rsidRPr="0070430F">
        <w:rPr>
          <w:u w:val="single"/>
        </w:rPr>
        <w:t>all of</w:t>
      </w:r>
      <w:proofErr w:type="gramEnd"/>
      <w:r w:rsidR="0070430F" w:rsidRPr="0070430F">
        <w:rPr>
          <w:u w:val="single"/>
        </w:rPr>
        <w:t xml:space="preserve"> </w:t>
      </w:r>
      <w:r w:rsidR="0070430F">
        <w:rPr>
          <w:u w:val="single"/>
        </w:rPr>
        <w:t xml:space="preserve">the following </w:t>
      </w:r>
      <w:r w:rsidRPr="00313AB3">
        <w:t xml:space="preserve">new documentation </w:t>
      </w:r>
      <w:r w:rsidRPr="00DE0FDA">
        <w:rPr>
          <w:strike/>
        </w:rPr>
        <w:t xml:space="preserve">to address the original issues resulting in denial </w:t>
      </w:r>
      <w:r w:rsidRPr="0070430F">
        <w:rPr>
          <w:strike/>
        </w:rPr>
        <w:t>including</w:t>
      </w:r>
      <w:r w:rsidR="0070430F">
        <w:rPr>
          <w:strike/>
        </w:rPr>
        <w:t xml:space="preserve"> </w:t>
      </w:r>
      <w:r w:rsidRPr="0070430F">
        <w:rPr>
          <w:strike/>
        </w:rPr>
        <w:t>all of the following</w:t>
      </w:r>
      <w:r w:rsidRPr="00313AB3">
        <w:t>:</w:t>
      </w:r>
    </w:p>
    <w:p w14:paraId="2B755057" w14:textId="75BDAB80" w:rsidR="00DE0FDA" w:rsidRPr="004E3B05" w:rsidRDefault="00A9570B" w:rsidP="0027207E">
      <w:pPr>
        <w:tabs>
          <w:tab w:val="left" w:pos="1440"/>
          <w:tab w:val="left" w:pos="2160"/>
        </w:tabs>
        <w:spacing w:after="240"/>
        <w:ind w:left="2160" w:hanging="360"/>
        <w:jc w:val="both"/>
        <w:rPr>
          <w:u w:val="single"/>
        </w:rPr>
      </w:pPr>
      <w:r w:rsidRPr="00313AB3">
        <w:t>(</w:t>
      </w:r>
      <w:proofErr w:type="spellStart"/>
      <w:r w:rsidRPr="00313AB3">
        <w:t>i</w:t>
      </w:r>
      <w:proofErr w:type="spellEnd"/>
      <w:r w:rsidRPr="00313AB3">
        <w:t>)</w:t>
      </w:r>
      <w:r w:rsidRPr="00313AB3">
        <w:tab/>
      </w:r>
      <w:r w:rsidR="004E3B05">
        <w:rPr>
          <w:u w:val="single"/>
        </w:rPr>
        <w:t xml:space="preserve">Addressing the original issues resulting in the committee’s </w:t>
      </w:r>
      <w:proofErr w:type="gramStart"/>
      <w:r w:rsidR="004E3B05">
        <w:rPr>
          <w:u w:val="single"/>
        </w:rPr>
        <w:t>denial;</w:t>
      </w:r>
      <w:proofErr w:type="gramEnd"/>
    </w:p>
    <w:p w14:paraId="5D99C1FD" w14:textId="0869355B" w:rsidR="00A9570B" w:rsidRPr="00313AB3" w:rsidRDefault="00DE0FDA" w:rsidP="0027207E">
      <w:pPr>
        <w:tabs>
          <w:tab w:val="left" w:pos="1440"/>
          <w:tab w:val="left" w:pos="2160"/>
        </w:tabs>
        <w:spacing w:after="240"/>
        <w:ind w:left="2160" w:hanging="360"/>
        <w:jc w:val="both"/>
      </w:pPr>
      <w:r>
        <w:t>(ii)</w:t>
      </w:r>
      <w:r w:rsidR="00457D37">
        <w:tab/>
      </w:r>
      <w:r w:rsidR="00A9570B" w:rsidRPr="00B12F81">
        <w:rPr>
          <w:strike/>
        </w:rPr>
        <w:t>Demonstration</w:t>
      </w:r>
      <w:r w:rsidR="00B12F81">
        <w:rPr>
          <w:strike/>
        </w:rPr>
        <w:t xml:space="preserve"> of</w:t>
      </w:r>
      <w:r w:rsidR="00A9570B" w:rsidRPr="00B12F81">
        <w:rPr>
          <w:strike/>
        </w:rPr>
        <w:t xml:space="preserve"> </w:t>
      </w:r>
      <w:r w:rsidR="00B12F81" w:rsidRPr="00323628">
        <w:rPr>
          <w:u w:val="single"/>
        </w:rPr>
        <w:t>Demonstrating</w:t>
      </w:r>
      <w:r w:rsidR="00A9570B" w:rsidRPr="00313AB3">
        <w:t xml:space="preserve"> acceptance of responsibility for the conduct leading to the denial</w:t>
      </w:r>
      <w:r w:rsidR="00A9570B" w:rsidRPr="00191376">
        <w:rPr>
          <w:strike/>
        </w:rPr>
        <w:t xml:space="preserve"> by the </w:t>
      </w:r>
      <w:r w:rsidR="00EE23D7" w:rsidRPr="00191376">
        <w:rPr>
          <w:strike/>
        </w:rPr>
        <w:t>committee</w:t>
      </w:r>
      <w:r w:rsidR="00A9570B" w:rsidRPr="00313AB3">
        <w:t>; and</w:t>
      </w:r>
    </w:p>
    <w:p w14:paraId="6EB3EB16" w14:textId="0849ED33" w:rsidR="00A9570B" w:rsidRPr="00313AB3" w:rsidRDefault="00A9570B" w:rsidP="0027207E">
      <w:pPr>
        <w:tabs>
          <w:tab w:val="left" w:pos="1440"/>
          <w:tab w:val="left" w:pos="2160"/>
        </w:tabs>
        <w:spacing w:after="240"/>
        <w:ind w:left="2160" w:hanging="360"/>
        <w:jc w:val="both"/>
      </w:pPr>
      <w:r w:rsidRPr="00313AB3">
        <w:t>(</w:t>
      </w:r>
      <w:proofErr w:type="spellStart"/>
      <w:r w:rsidRPr="00457D37">
        <w:rPr>
          <w:strike/>
        </w:rPr>
        <w:t>ii</w:t>
      </w:r>
      <w:r w:rsidR="00457D37">
        <w:t>iii</w:t>
      </w:r>
      <w:proofErr w:type="spellEnd"/>
      <w:r w:rsidRPr="00313AB3">
        <w:t>)</w:t>
      </w:r>
      <w:r w:rsidR="00457D37">
        <w:t xml:space="preserve"> </w:t>
      </w:r>
      <w:r w:rsidR="00C75C82" w:rsidRPr="00191376">
        <w:rPr>
          <w:strike/>
        </w:rPr>
        <w:t xml:space="preserve">Establishes </w:t>
      </w:r>
      <w:r w:rsidR="00191376">
        <w:rPr>
          <w:u w:val="single"/>
        </w:rPr>
        <w:t xml:space="preserve">Establishing that </w:t>
      </w:r>
      <w:r w:rsidR="002B6215">
        <w:rPr>
          <w:u w:val="single"/>
        </w:rPr>
        <w:t xml:space="preserve">the </w:t>
      </w:r>
      <w:r w:rsidR="00C75C82">
        <w:t>purpose of</w:t>
      </w:r>
      <w:r w:rsidR="002B6215">
        <w:t xml:space="preserve"> </w:t>
      </w:r>
      <w:r w:rsidR="002B6215">
        <w:rPr>
          <w:u w:val="single"/>
        </w:rPr>
        <w:t>the</w:t>
      </w:r>
      <w:r w:rsidR="00C75C82" w:rsidRPr="002B6215">
        <w:rPr>
          <w:u w:val="single"/>
        </w:rPr>
        <w:t xml:space="preserve"> </w:t>
      </w:r>
      <w:r w:rsidR="00C75C82">
        <w:t xml:space="preserve">business meets the regulatory objective of </w:t>
      </w:r>
      <w:r w:rsidR="00716430">
        <w:t xml:space="preserve">Supreme Court </w:t>
      </w:r>
      <w:r w:rsidR="00C75C82">
        <w:t>Rule 33.1(b)(1) and sub</w:t>
      </w:r>
      <w:r w:rsidR="00716430">
        <w:t>section</w:t>
      </w:r>
      <w:r w:rsidR="00C75C82">
        <w:t xml:space="preserve"> (E)(2)(a)(1)</w:t>
      </w:r>
      <w:r w:rsidR="002B3BC9" w:rsidRPr="002B3BC9">
        <w:rPr>
          <w:u w:val="single"/>
        </w:rPr>
        <w:t xml:space="preserve"> </w:t>
      </w:r>
      <w:r w:rsidR="002B3BC9">
        <w:rPr>
          <w:u w:val="single"/>
        </w:rPr>
        <w:t>of this section</w:t>
      </w:r>
      <w:r w:rsidR="00C75C82">
        <w:t xml:space="preserve">. </w:t>
      </w:r>
    </w:p>
    <w:p w14:paraId="074EA594" w14:textId="5BC60801" w:rsidR="00A9570B" w:rsidRDefault="00A9570B" w:rsidP="00DC77DA">
      <w:pPr>
        <w:tabs>
          <w:tab w:val="left" w:pos="1440"/>
        </w:tabs>
        <w:ind w:left="1800" w:hanging="360"/>
        <w:jc w:val="both"/>
      </w:pPr>
      <w:r w:rsidRPr="00313AB3">
        <w:t>(</w:t>
      </w:r>
      <w:r w:rsidR="002410F7">
        <w:t>c</w:t>
      </w:r>
      <w:r w:rsidRPr="00313AB3">
        <w:t>)</w:t>
      </w:r>
      <w:r>
        <w:tab/>
      </w:r>
      <w:r w:rsidRPr="00D45B2B">
        <w:t>In determining whether the applicant has established</w:t>
      </w:r>
      <w:r w:rsidR="00C75C82" w:rsidRPr="00D45B2B">
        <w:t xml:space="preserve"> that the purpose of </w:t>
      </w:r>
      <w:r w:rsidR="00326065" w:rsidRPr="00D45B2B">
        <w:rPr>
          <w:u w:val="single"/>
        </w:rPr>
        <w:t>the</w:t>
      </w:r>
      <w:r w:rsidR="00326065" w:rsidRPr="00D45B2B">
        <w:t xml:space="preserve"> </w:t>
      </w:r>
      <w:r w:rsidR="00C75C82" w:rsidRPr="00D45B2B">
        <w:t xml:space="preserve">business meets the regulatory objective of </w:t>
      </w:r>
      <w:r w:rsidR="00716430" w:rsidRPr="00D45B2B">
        <w:t xml:space="preserve">Supreme Court </w:t>
      </w:r>
      <w:r w:rsidR="00C75C82" w:rsidRPr="00D45B2B">
        <w:t>Rule 33.1(b)(1) and sub</w:t>
      </w:r>
      <w:r w:rsidR="00716430" w:rsidRPr="00D45B2B">
        <w:t>section</w:t>
      </w:r>
      <w:r w:rsidR="00C75C82" w:rsidRPr="00D45B2B">
        <w:t xml:space="preserve"> (E)(2)(a)</w:t>
      </w:r>
      <w:r w:rsidR="00D45B2B" w:rsidRPr="002B3BC9">
        <w:rPr>
          <w:u w:val="single"/>
        </w:rPr>
        <w:t xml:space="preserve"> </w:t>
      </w:r>
      <w:r w:rsidR="00D45B2B">
        <w:rPr>
          <w:u w:val="single"/>
        </w:rPr>
        <w:t>of this section</w:t>
      </w:r>
      <w:r w:rsidRPr="00D45B2B">
        <w:t xml:space="preserve">, the </w:t>
      </w:r>
      <w:r w:rsidR="00EE23D7" w:rsidRPr="00D45B2B">
        <w:t>committee</w:t>
      </w:r>
      <w:r w:rsidRPr="00D45B2B">
        <w:t xml:space="preserve"> </w:t>
      </w:r>
      <w:proofErr w:type="gramStart"/>
      <w:r w:rsidRPr="0082301C">
        <w:rPr>
          <w:strike/>
        </w:rPr>
        <w:t xml:space="preserve">shall </w:t>
      </w:r>
      <w:r w:rsidR="001F64D0">
        <w:rPr>
          <w:u w:val="single"/>
        </w:rPr>
        <w:t>must</w:t>
      </w:r>
      <w:proofErr w:type="gramEnd"/>
      <w:r w:rsidR="0082301C">
        <w:rPr>
          <w:u w:val="single"/>
        </w:rPr>
        <w:t xml:space="preserve"> </w:t>
      </w:r>
      <w:r w:rsidRPr="00D45B2B">
        <w:t>conduct an informal interview with the applicant no later than 60 days after the applicant has submitted a completed application.</w:t>
      </w:r>
    </w:p>
    <w:p w14:paraId="6F32D888" w14:textId="77777777" w:rsidR="00EE23D7" w:rsidRPr="00313AB3" w:rsidRDefault="00EE23D7" w:rsidP="00A9570B">
      <w:pPr>
        <w:tabs>
          <w:tab w:val="left" w:pos="1440"/>
        </w:tabs>
        <w:ind w:left="1800" w:hanging="360"/>
        <w:jc w:val="both"/>
      </w:pPr>
    </w:p>
    <w:p w14:paraId="0CA9DB56" w14:textId="5922F1DB" w:rsidR="001079AB" w:rsidRDefault="009C5157" w:rsidP="001079AB">
      <w:pPr>
        <w:pStyle w:val="Level1"/>
        <w:numPr>
          <w:ilvl w:val="0"/>
          <w:numId w:val="0"/>
        </w:numPr>
        <w:ind w:left="720" w:hanging="360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3.</w:t>
      </w:r>
      <w:r>
        <w:rPr>
          <w:rFonts w:ascii="Times New Roman" w:hAnsi="Times New Roman"/>
          <w:spacing w:val="-2"/>
        </w:rPr>
        <w:tab/>
      </w:r>
      <w:r w:rsidR="008B1F1F">
        <w:rPr>
          <w:rFonts w:ascii="Times New Roman" w:hAnsi="Times New Roman"/>
          <w:spacing w:val="-2"/>
        </w:rPr>
        <w:t>through 6. [no changes]</w:t>
      </w:r>
    </w:p>
    <w:p w14:paraId="047054C7" w14:textId="104D52B0" w:rsidR="00D80E30" w:rsidRPr="00584B21" w:rsidRDefault="00554746" w:rsidP="00906BBE">
      <w:pPr>
        <w:pStyle w:val="Level1"/>
        <w:numPr>
          <w:ilvl w:val="0"/>
          <w:numId w:val="0"/>
        </w:numPr>
        <w:ind w:left="108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6470AFC5" w14:textId="77777777" w:rsidR="00667C63" w:rsidRDefault="00667C63" w:rsidP="00462FB4">
      <w:pPr>
        <w:pStyle w:val="ListParagraph"/>
        <w:ind w:left="0"/>
        <w:rPr>
          <w:b/>
        </w:rPr>
      </w:pPr>
    </w:p>
    <w:p w14:paraId="3822A17C" w14:textId="3572BFEB" w:rsidR="00ED42AD" w:rsidRPr="00977611" w:rsidRDefault="009C71F0" w:rsidP="003948F8">
      <w:pPr>
        <w:pStyle w:val="ListParagraph"/>
        <w:ind w:left="0"/>
        <w:rPr>
          <w:i/>
          <w:iCs/>
        </w:rPr>
      </w:pPr>
      <w:r w:rsidRPr="00F04DAE">
        <w:rPr>
          <w:b/>
        </w:rPr>
        <w:t xml:space="preserve">F. </w:t>
      </w:r>
      <w:r w:rsidR="00D667FE">
        <w:rPr>
          <w:b/>
        </w:rPr>
        <w:t>through K. [no changes]</w:t>
      </w:r>
    </w:p>
    <w:sectPr w:rsidR="00ED42AD" w:rsidRPr="00977611" w:rsidSect="00222B7B">
      <w:footerReference w:type="default" r:id="rId11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55A63" w14:textId="77777777" w:rsidR="00BD725E" w:rsidRDefault="00BD725E" w:rsidP="008925A4">
      <w:pPr>
        <w:spacing w:line="240" w:lineRule="auto"/>
      </w:pPr>
      <w:r>
        <w:separator/>
      </w:r>
    </w:p>
  </w:endnote>
  <w:endnote w:type="continuationSeparator" w:id="0">
    <w:p w14:paraId="78B1CC2C" w14:textId="77777777" w:rsidR="00BD725E" w:rsidRDefault="00BD725E" w:rsidP="008925A4">
      <w:pPr>
        <w:spacing w:line="240" w:lineRule="auto"/>
      </w:pPr>
      <w:r>
        <w:continuationSeparator/>
      </w:r>
    </w:p>
  </w:endnote>
  <w:endnote w:type="continuationNotice" w:id="1">
    <w:p w14:paraId="163C3880" w14:textId="77777777" w:rsidR="00BD725E" w:rsidRDefault="00BD725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731706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DB08AB" w14:textId="77777777" w:rsidR="00ED42AD" w:rsidRDefault="00ED42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E8547A" w14:textId="77777777" w:rsidR="00ED42AD" w:rsidRDefault="00ED42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3388D1" w14:textId="77777777" w:rsidR="00BD725E" w:rsidRDefault="00BD725E" w:rsidP="008925A4">
      <w:pPr>
        <w:spacing w:line="240" w:lineRule="auto"/>
      </w:pPr>
      <w:r>
        <w:separator/>
      </w:r>
    </w:p>
  </w:footnote>
  <w:footnote w:type="continuationSeparator" w:id="0">
    <w:p w14:paraId="5FA0E172" w14:textId="77777777" w:rsidR="00BD725E" w:rsidRDefault="00BD725E" w:rsidP="008925A4">
      <w:pPr>
        <w:spacing w:line="240" w:lineRule="auto"/>
      </w:pPr>
      <w:r>
        <w:continuationSeparator/>
      </w:r>
    </w:p>
  </w:footnote>
  <w:footnote w:type="continuationNotice" w:id="1">
    <w:p w14:paraId="20820F6D" w14:textId="77777777" w:rsidR="00BD725E" w:rsidRDefault="00BD725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51"/>
    <w:multiLevelType w:val="multilevel"/>
    <w:tmpl w:val="00000000"/>
    <w:name w:val="AutoList188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52"/>
    <w:multiLevelType w:val="hybridMultilevel"/>
    <w:tmpl w:val="00000000"/>
    <w:name w:val="AutoList191"/>
    <w:lvl w:ilvl="0" w:tplc="EB46765A">
      <w:start w:val="1"/>
      <w:numFmt w:val="decimal"/>
      <w:lvlText w:val="%1."/>
      <w:lvlJc w:val="left"/>
    </w:lvl>
    <w:lvl w:ilvl="1" w:tplc="EAC06162">
      <w:start w:val="1"/>
      <w:numFmt w:val="decimal"/>
      <w:lvlText w:val="%2."/>
      <w:lvlJc w:val="left"/>
    </w:lvl>
    <w:lvl w:ilvl="2" w:tplc="4A1EB748">
      <w:start w:val="1"/>
      <w:numFmt w:val="lowerLetter"/>
      <w:pStyle w:val="Level3"/>
      <w:lvlText w:val="%3."/>
      <w:lvlJc w:val="left"/>
    </w:lvl>
    <w:lvl w:ilvl="3" w:tplc="DA6613BA">
      <w:start w:val="1"/>
      <w:numFmt w:val="decimal"/>
      <w:pStyle w:val="Level4"/>
      <w:lvlText w:val="(%4)"/>
      <w:lvlJc w:val="left"/>
    </w:lvl>
    <w:lvl w:ilvl="4" w:tplc="476E9D86">
      <w:start w:val="1"/>
      <w:numFmt w:val="lowerLetter"/>
      <w:pStyle w:val="Level5"/>
      <w:lvlText w:val="(%5)"/>
      <w:lvlJc w:val="left"/>
    </w:lvl>
    <w:lvl w:ilvl="5" w:tplc="BA12C1B2">
      <w:start w:val="1"/>
      <w:numFmt w:val="decimal"/>
      <w:lvlText w:val="%6."/>
      <w:lvlJc w:val="left"/>
    </w:lvl>
    <w:lvl w:ilvl="6" w:tplc="3DBA982A">
      <w:start w:val="1"/>
      <w:numFmt w:val="decimal"/>
      <w:lvlText w:val="%7."/>
      <w:lvlJc w:val="left"/>
    </w:lvl>
    <w:lvl w:ilvl="7" w:tplc="F16A2810">
      <w:start w:val="1"/>
      <w:numFmt w:val="decimal"/>
      <w:lvlText w:val="%8."/>
      <w:lvlJc w:val="left"/>
    </w:lvl>
    <w:lvl w:ilvl="8" w:tplc="438236EA">
      <w:numFmt w:val="decimal"/>
      <w:lvlText w:val=""/>
      <w:lvlJc w:val="left"/>
    </w:lvl>
  </w:abstractNum>
  <w:abstractNum w:abstractNumId="2" w15:restartNumberingAfterBreak="0">
    <w:nsid w:val="0A6904B0"/>
    <w:multiLevelType w:val="multilevel"/>
    <w:tmpl w:val="47667342"/>
    <w:name w:val="AutoList193222222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6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E423AE6"/>
    <w:multiLevelType w:val="multilevel"/>
    <w:tmpl w:val="18FE370E"/>
    <w:name w:val="AutoList19322222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szCs w:val="24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12457FF"/>
    <w:multiLevelType w:val="hybridMultilevel"/>
    <w:tmpl w:val="35A8D1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38194D"/>
    <w:multiLevelType w:val="multilevel"/>
    <w:tmpl w:val="43C6775C"/>
    <w:name w:val="AutoList1932222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szCs w:val="24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DE04731"/>
    <w:multiLevelType w:val="multilevel"/>
    <w:tmpl w:val="4B14AD30"/>
    <w:name w:val="AutoList1932232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>
      <w:start w:val="7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szCs w:val="24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009031E"/>
    <w:multiLevelType w:val="multilevel"/>
    <w:tmpl w:val="F31AB40C"/>
    <w:name w:val="AutoList19323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4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7CE2688"/>
    <w:multiLevelType w:val="multilevel"/>
    <w:tmpl w:val="B78E5074"/>
    <w:name w:val="AutoList1932222222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szCs w:val="24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710"/>
        </w:tabs>
        <w:ind w:left="171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singl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9720591"/>
    <w:multiLevelType w:val="hybridMultilevel"/>
    <w:tmpl w:val="8BE09B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B5511"/>
    <w:multiLevelType w:val="hybridMultilevel"/>
    <w:tmpl w:val="5E3C9308"/>
    <w:lvl w:ilvl="0" w:tplc="0409000F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64099"/>
    <w:multiLevelType w:val="hybridMultilevel"/>
    <w:tmpl w:val="AB5EB2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18E0AB78">
      <w:start w:val="1"/>
      <w:numFmt w:val="decimal"/>
      <w:lvlText w:val="(%3)"/>
      <w:lvlJc w:val="left"/>
      <w:pPr>
        <w:ind w:left="2160" w:hanging="180"/>
      </w:pPr>
      <w:rPr>
        <w:rFonts w:ascii="Times New Roman" w:eastAsiaTheme="minorHAnsi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901F7"/>
    <w:multiLevelType w:val="multilevel"/>
    <w:tmpl w:val="269C767A"/>
    <w:name w:val="AutoList193223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>
      <w:start w:val="5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szCs w:val="24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7B40D49"/>
    <w:multiLevelType w:val="hybridMultilevel"/>
    <w:tmpl w:val="C48EF4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F79EC"/>
    <w:multiLevelType w:val="hybridMultilevel"/>
    <w:tmpl w:val="531020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493E1DE6">
      <w:start w:val="1"/>
      <w:numFmt w:val="decimal"/>
      <w:lvlText w:val="(%3)"/>
      <w:lvlJc w:val="left"/>
      <w:pPr>
        <w:ind w:left="2160" w:hanging="180"/>
      </w:pPr>
      <w:rPr>
        <w:rFonts w:ascii="Times New Roman" w:eastAsiaTheme="minorHAnsi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A1733"/>
    <w:multiLevelType w:val="hybridMultilevel"/>
    <w:tmpl w:val="7598C5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A2B8B"/>
    <w:multiLevelType w:val="hybridMultilevel"/>
    <w:tmpl w:val="3FC283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BB3AC6"/>
    <w:multiLevelType w:val="hybridMultilevel"/>
    <w:tmpl w:val="38C2C8FC"/>
    <w:name w:val="AutoList1932222222222"/>
    <w:lvl w:ilvl="0" w:tplc="F700736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91421FE8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2" w:tplc="66821EE8">
      <w:start w:val="3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 w:tplc="32BA7DB6">
      <w:start w:val="4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4" w:tplc="4350D648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5" w:tplc="4580A190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6" w:tplc="B44AFCC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BF8292DC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7082910C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CE81EEA"/>
    <w:multiLevelType w:val="hybridMultilevel"/>
    <w:tmpl w:val="464A1B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6411B"/>
    <w:multiLevelType w:val="hybridMultilevel"/>
    <w:tmpl w:val="4C50FB76"/>
    <w:name w:val="AutoList1932"/>
    <w:lvl w:ilvl="0" w:tplc="3F9A73CA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9C18B4B0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 w:tplc="4D0E7BD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 w:tplc="85AC857A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4" w:tplc="38CE8788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5" w:tplc="F41C61BE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eastAsiaTheme="minorHAnsi" w:hAnsi="Times New Roman"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6" w:tplc="0C4652B8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E9AE4C70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D3F8735C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3B50F62"/>
    <w:multiLevelType w:val="hybridMultilevel"/>
    <w:tmpl w:val="EAFA0834"/>
    <w:lvl w:ilvl="0" w:tplc="1FF4550C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48F0824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 w:tplc="98F8ED44">
      <w:start w:val="3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 w:tplc="0F72EFE2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szCs w:val="24"/>
        <w:vertAlign w:val="baseline"/>
      </w:rPr>
    </w:lvl>
    <w:lvl w:ilvl="4" w:tplc="3BCC558C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5" w:tplc="49D24BAA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6" w:tplc="2E2C98E2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9D0E8D76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7B168D9C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5D7769CE"/>
    <w:multiLevelType w:val="hybridMultilevel"/>
    <w:tmpl w:val="9C92F35C"/>
    <w:name w:val="AutoList1932222222222222222"/>
    <w:lvl w:ilvl="0" w:tplc="A79813C8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6122F32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 w:tplc="2F16CC8C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 w:tplc="C34A6422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4" w:tplc="E52A35E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5" w:tplc="DBD86CB0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6" w:tplc="2B640264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2A08D462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59A0DCF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0C11F5E"/>
    <w:multiLevelType w:val="hybridMultilevel"/>
    <w:tmpl w:val="208E55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70E63"/>
    <w:multiLevelType w:val="hybridMultilevel"/>
    <w:tmpl w:val="79DECA7C"/>
    <w:lvl w:ilvl="0" w:tplc="0409000F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  <w:lvlOverride w:ilvl="0">
      <w:startOverride w:val="1"/>
      <w:lvl w:ilvl="0" w:tplc="EB46765A">
        <w:start w:val="1"/>
        <w:numFmt w:val="decimal"/>
        <w:lvlText w:val="%1."/>
        <w:lvlJc w:val="left"/>
      </w:lvl>
    </w:lvlOverride>
    <w:lvlOverride w:ilvl="1">
      <w:startOverride w:val="1"/>
      <w:lvl w:ilvl="1" w:tplc="EAC06162">
        <w:start w:val="1"/>
        <w:numFmt w:val="decimal"/>
        <w:lvlText w:val="%2."/>
        <w:lvlJc w:val="left"/>
      </w:lvl>
    </w:lvlOverride>
    <w:lvlOverride w:ilvl="2">
      <w:startOverride w:val="1"/>
      <w:lvl w:ilvl="2" w:tplc="4A1EB748">
        <w:start w:val="1"/>
        <w:numFmt w:val="lowerLetter"/>
        <w:pStyle w:val="Level3"/>
        <w:lvlText w:val="%3."/>
        <w:lvlJc w:val="left"/>
      </w:lvl>
    </w:lvlOverride>
    <w:lvlOverride w:ilvl="3">
      <w:startOverride w:val="1"/>
      <w:lvl w:ilvl="3" w:tplc="DA6613BA">
        <w:start w:val="1"/>
        <w:numFmt w:val="decimal"/>
        <w:pStyle w:val="Level4"/>
        <w:lvlText w:val="(%4)"/>
        <w:lvlJc w:val="left"/>
      </w:lvl>
    </w:lvlOverride>
    <w:lvlOverride w:ilvl="4">
      <w:startOverride w:val="1"/>
      <w:lvl w:ilvl="4" w:tplc="476E9D86">
        <w:start w:val="1"/>
        <w:numFmt w:val="lowerLetter"/>
        <w:pStyle w:val="Level5"/>
        <w:lvlText w:val="(%5)"/>
        <w:lvlJc w:val="left"/>
      </w:lvl>
    </w:lvlOverride>
    <w:lvlOverride w:ilvl="5">
      <w:startOverride w:val="1"/>
      <w:lvl w:ilvl="5" w:tplc="BA12C1B2">
        <w:start w:val="1"/>
        <w:numFmt w:val="decimal"/>
        <w:lvlText w:val="%6."/>
        <w:lvlJc w:val="left"/>
      </w:lvl>
    </w:lvlOverride>
    <w:lvlOverride w:ilvl="6">
      <w:startOverride w:val="1"/>
      <w:lvl w:ilvl="6" w:tplc="3DBA982A">
        <w:start w:val="1"/>
        <w:numFmt w:val="decimal"/>
        <w:lvlText w:val="%7."/>
        <w:lvlJc w:val="left"/>
      </w:lvl>
    </w:lvlOverride>
    <w:lvlOverride w:ilvl="7">
      <w:startOverride w:val="1"/>
      <w:lvl w:ilvl="7" w:tplc="F16A2810">
        <w:start w:val="1"/>
        <w:numFmt w:val="decimal"/>
        <w:lvlText w:val="%8."/>
        <w:lvlJc w:val="left"/>
      </w:lvl>
    </w:lvlOverride>
  </w:num>
  <w:num w:numId="3">
    <w:abstractNumId w:val="19"/>
  </w:num>
  <w:num w:numId="4">
    <w:abstractNumId w:val="7"/>
  </w:num>
  <w:num w:numId="5">
    <w:abstractNumId w:val="0"/>
    <w:lvlOverride w:ilvl="0">
      <w:startOverride w:val="23"/>
      <w:lvl w:ilvl="0">
        <w:start w:val="23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6">
    <w:abstractNumId w:val="5"/>
  </w:num>
  <w:num w:numId="7">
    <w:abstractNumId w:val="3"/>
  </w:num>
  <w:num w:numId="8">
    <w:abstractNumId w:val="8"/>
  </w:num>
  <w:num w:numId="9">
    <w:abstractNumId w:val="17"/>
  </w:num>
  <w:num w:numId="10">
    <w:abstractNumId w:val="12"/>
  </w:num>
  <w:num w:numId="11">
    <w:abstractNumId w:val="6"/>
  </w:num>
  <w:num w:numId="12">
    <w:abstractNumId w:val="20"/>
  </w:num>
  <w:num w:numId="13">
    <w:abstractNumId w:val="21"/>
  </w:num>
  <w:num w:numId="14">
    <w:abstractNumId w:val="10"/>
  </w:num>
  <w:num w:numId="15">
    <w:abstractNumId w:val="4"/>
  </w:num>
  <w:num w:numId="16">
    <w:abstractNumId w:val="16"/>
  </w:num>
  <w:num w:numId="17">
    <w:abstractNumId w:val="9"/>
  </w:num>
  <w:num w:numId="18">
    <w:abstractNumId w:val="22"/>
  </w:num>
  <w:num w:numId="19">
    <w:abstractNumId w:val="15"/>
  </w:num>
  <w:num w:numId="20">
    <w:abstractNumId w:val="13"/>
  </w:num>
  <w:num w:numId="21">
    <w:abstractNumId w:val="11"/>
  </w:num>
  <w:num w:numId="22">
    <w:abstractNumId w:val="18"/>
  </w:num>
  <w:num w:numId="23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0FF"/>
    <w:rsid w:val="000018E9"/>
    <w:rsid w:val="0000380A"/>
    <w:rsid w:val="00007AE6"/>
    <w:rsid w:val="0001146D"/>
    <w:rsid w:val="00011893"/>
    <w:rsid w:val="00011BD5"/>
    <w:rsid w:val="00011ED9"/>
    <w:rsid w:val="00012923"/>
    <w:rsid w:val="00017A00"/>
    <w:rsid w:val="0002036D"/>
    <w:rsid w:val="00023121"/>
    <w:rsid w:val="000245EB"/>
    <w:rsid w:val="0002480E"/>
    <w:rsid w:val="00024BCE"/>
    <w:rsid w:val="00024BED"/>
    <w:rsid w:val="00024D88"/>
    <w:rsid w:val="000251A3"/>
    <w:rsid w:val="00026273"/>
    <w:rsid w:val="0003000A"/>
    <w:rsid w:val="000316CA"/>
    <w:rsid w:val="00032108"/>
    <w:rsid w:val="00037C2B"/>
    <w:rsid w:val="00037EC6"/>
    <w:rsid w:val="00043563"/>
    <w:rsid w:val="000438A7"/>
    <w:rsid w:val="00043A79"/>
    <w:rsid w:val="00044DA9"/>
    <w:rsid w:val="00050D34"/>
    <w:rsid w:val="00051313"/>
    <w:rsid w:val="00052FE5"/>
    <w:rsid w:val="000533E2"/>
    <w:rsid w:val="0005564C"/>
    <w:rsid w:val="00055881"/>
    <w:rsid w:val="00055AA6"/>
    <w:rsid w:val="00057B96"/>
    <w:rsid w:val="000611E8"/>
    <w:rsid w:val="00061669"/>
    <w:rsid w:val="00061815"/>
    <w:rsid w:val="00061C38"/>
    <w:rsid w:val="00063434"/>
    <w:rsid w:val="00064F28"/>
    <w:rsid w:val="0006561E"/>
    <w:rsid w:val="00065749"/>
    <w:rsid w:val="00070759"/>
    <w:rsid w:val="000716D4"/>
    <w:rsid w:val="00073328"/>
    <w:rsid w:val="00075731"/>
    <w:rsid w:val="00076421"/>
    <w:rsid w:val="000769BC"/>
    <w:rsid w:val="00077B3B"/>
    <w:rsid w:val="0008281E"/>
    <w:rsid w:val="00084008"/>
    <w:rsid w:val="00084B2F"/>
    <w:rsid w:val="000857C0"/>
    <w:rsid w:val="00086A35"/>
    <w:rsid w:val="0008751D"/>
    <w:rsid w:val="0009074E"/>
    <w:rsid w:val="00090BC3"/>
    <w:rsid w:val="000921A4"/>
    <w:rsid w:val="00094E45"/>
    <w:rsid w:val="00094E4F"/>
    <w:rsid w:val="00095D00"/>
    <w:rsid w:val="000A049B"/>
    <w:rsid w:val="000A071A"/>
    <w:rsid w:val="000A1433"/>
    <w:rsid w:val="000A2EA2"/>
    <w:rsid w:val="000A3D25"/>
    <w:rsid w:val="000A65C6"/>
    <w:rsid w:val="000A6CA0"/>
    <w:rsid w:val="000A78A8"/>
    <w:rsid w:val="000B1B0B"/>
    <w:rsid w:val="000B1F32"/>
    <w:rsid w:val="000B30FF"/>
    <w:rsid w:val="000B4E6D"/>
    <w:rsid w:val="000B5887"/>
    <w:rsid w:val="000B5EBC"/>
    <w:rsid w:val="000B7430"/>
    <w:rsid w:val="000C0364"/>
    <w:rsid w:val="000C1D80"/>
    <w:rsid w:val="000C2CD7"/>
    <w:rsid w:val="000C3504"/>
    <w:rsid w:val="000C5BD8"/>
    <w:rsid w:val="000C63EC"/>
    <w:rsid w:val="000C77D1"/>
    <w:rsid w:val="000C7BD9"/>
    <w:rsid w:val="000C7FA9"/>
    <w:rsid w:val="000D0AB0"/>
    <w:rsid w:val="000D0EF9"/>
    <w:rsid w:val="000D0F48"/>
    <w:rsid w:val="000D22AF"/>
    <w:rsid w:val="000D3626"/>
    <w:rsid w:val="000D58D7"/>
    <w:rsid w:val="000E0991"/>
    <w:rsid w:val="000E59A6"/>
    <w:rsid w:val="000E62BF"/>
    <w:rsid w:val="000F09A2"/>
    <w:rsid w:val="000F1EBB"/>
    <w:rsid w:val="000F2618"/>
    <w:rsid w:val="000F496B"/>
    <w:rsid w:val="000F4E1A"/>
    <w:rsid w:val="000F5B21"/>
    <w:rsid w:val="000F636E"/>
    <w:rsid w:val="00100A80"/>
    <w:rsid w:val="00101932"/>
    <w:rsid w:val="001020A7"/>
    <w:rsid w:val="0010234D"/>
    <w:rsid w:val="00105EF9"/>
    <w:rsid w:val="001079AB"/>
    <w:rsid w:val="00114751"/>
    <w:rsid w:val="0012006E"/>
    <w:rsid w:val="0012234E"/>
    <w:rsid w:val="00122E06"/>
    <w:rsid w:val="001257A5"/>
    <w:rsid w:val="00125AFB"/>
    <w:rsid w:val="00126267"/>
    <w:rsid w:val="00131321"/>
    <w:rsid w:val="00133990"/>
    <w:rsid w:val="0013470E"/>
    <w:rsid w:val="00135D24"/>
    <w:rsid w:val="00135F01"/>
    <w:rsid w:val="00140516"/>
    <w:rsid w:val="001428E7"/>
    <w:rsid w:val="001431BD"/>
    <w:rsid w:val="001434D3"/>
    <w:rsid w:val="001447FB"/>
    <w:rsid w:val="001455BC"/>
    <w:rsid w:val="0014706E"/>
    <w:rsid w:val="00147665"/>
    <w:rsid w:val="00157BBB"/>
    <w:rsid w:val="0016054E"/>
    <w:rsid w:val="00162533"/>
    <w:rsid w:val="001648BB"/>
    <w:rsid w:val="001654B8"/>
    <w:rsid w:val="00170C36"/>
    <w:rsid w:val="00171383"/>
    <w:rsid w:val="00173EF8"/>
    <w:rsid w:val="00182483"/>
    <w:rsid w:val="00183024"/>
    <w:rsid w:val="00183627"/>
    <w:rsid w:val="00187702"/>
    <w:rsid w:val="00191376"/>
    <w:rsid w:val="0019205C"/>
    <w:rsid w:val="00195AB1"/>
    <w:rsid w:val="00196FB6"/>
    <w:rsid w:val="001A085E"/>
    <w:rsid w:val="001A1246"/>
    <w:rsid w:val="001A6B05"/>
    <w:rsid w:val="001A78DF"/>
    <w:rsid w:val="001B01FA"/>
    <w:rsid w:val="001B378F"/>
    <w:rsid w:val="001B3FFC"/>
    <w:rsid w:val="001B6641"/>
    <w:rsid w:val="001B7F79"/>
    <w:rsid w:val="001C424D"/>
    <w:rsid w:val="001C4667"/>
    <w:rsid w:val="001C5953"/>
    <w:rsid w:val="001C609F"/>
    <w:rsid w:val="001C662F"/>
    <w:rsid w:val="001C7BA5"/>
    <w:rsid w:val="001D0377"/>
    <w:rsid w:val="001D3A1C"/>
    <w:rsid w:val="001D57BE"/>
    <w:rsid w:val="001D650A"/>
    <w:rsid w:val="001D6989"/>
    <w:rsid w:val="001E2B36"/>
    <w:rsid w:val="001E2F11"/>
    <w:rsid w:val="001E44FA"/>
    <w:rsid w:val="001E47A7"/>
    <w:rsid w:val="001E711F"/>
    <w:rsid w:val="001E73EB"/>
    <w:rsid w:val="001E7AB3"/>
    <w:rsid w:val="001F3430"/>
    <w:rsid w:val="001F3514"/>
    <w:rsid w:val="001F64D0"/>
    <w:rsid w:val="001F6A71"/>
    <w:rsid w:val="001F73D8"/>
    <w:rsid w:val="002035A3"/>
    <w:rsid w:val="0021048D"/>
    <w:rsid w:val="002128CD"/>
    <w:rsid w:val="00213B6D"/>
    <w:rsid w:val="002153E2"/>
    <w:rsid w:val="002213D8"/>
    <w:rsid w:val="00221A22"/>
    <w:rsid w:val="0022245E"/>
    <w:rsid w:val="00222B7B"/>
    <w:rsid w:val="00222DA3"/>
    <w:rsid w:val="002260EE"/>
    <w:rsid w:val="002307A4"/>
    <w:rsid w:val="002309DF"/>
    <w:rsid w:val="00230C05"/>
    <w:rsid w:val="00233872"/>
    <w:rsid w:val="002410F7"/>
    <w:rsid w:val="002428B0"/>
    <w:rsid w:val="00242D80"/>
    <w:rsid w:val="00244000"/>
    <w:rsid w:val="002468A6"/>
    <w:rsid w:val="00247AE1"/>
    <w:rsid w:val="0025112D"/>
    <w:rsid w:val="002513FE"/>
    <w:rsid w:val="00252523"/>
    <w:rsid w:val="00253F34"/>
    <w:rsid w:val="00255A1D"/>
    <w:rsid w:val="002572DE"/>
    <w:rsid w:val="002575E9"/>
    <w:rsid w:val="00260785"/>
    <w:rsid w:val="0026389B"/>
    <w:rsid w:val="002643F4"/>
    <w:rsid w:val="0026669D"/>
    <w:rsid w:val="0027207E"/>
    <w:rsid w:val="00272438"/>
    <w:rsid w:val="00272E72"/>
    <w:rsid w:val="00274020"/>
    <w:rsid w:val="00277432"/>
    <w:rsid w:val="00280A3B"/>
    <w:rsid w:val="00282B6A"/>
    <w:rsid w:val="0028393B"/>
    <w:rsid w:val="0028477A"/>
    <w:rsid w:val="00285233"/>
    <w:rsid w:val="00286D49"/>
    <w:rsid w:val="002875AF"/>
    <w:rsid w:val="00287BDA"/>
    <w:rsid w:val="0029063E"/>
    <w:rsid w:val="00292DCB"/>
    <w:rsid w:val="0029552F"/>
    <w:rsid w:val="00296515"/>
    <w:rsid w:val="002A082C"/>
    <w:rsid w:val="002A1572"/>
    <w:rsid w:val="002A1914"/>
    <w:rsid w:val="002A2000"/>
    <w:rsid w:val="002A27D3"/>
    <w:rsid w:val="002A3AC3"/>
    <w:rsid w:val="002B3BC9"/>
    <w:rsid w:val="002B4A9A"/>
    <w:rsid w:val="002B5109"/>
    <w:rsid w:val="002B6215"/>
    <w:rsid w:val="002B77A8"/>
    <w:rsid w:val="002C1408"/>
    <w:rsid w:val="002C173B"/>
    <w:rsid w:val="002C21C6"/>
    <w:rsid w:val="002C7A00"/>
    <w:rsid w:val="002D5DB4"/>
    <w:rsid w:val="002D7CAE"/>
    <w:rsid w:val="002E114F"/>
    <w:rsid w:val="002E11C3"/>
    <w:rsid w:val="002E283F"/>
    <w:rsid w:val="002E7B97"/>
    <w:rsid w:val="002E7DAE"/>
    <w:rsid w:val="002E7FCE"/>
    <w:rsid w:val="002F1BE4"/>
    <w:rsid w:val="002F2D5D"/>
    <w:rsid w:val="002F5AD9"/>
    <w:rsid w:val="002F64AF"/>
    <w:rsid w:val="002F7EA7"/>
    <w:rsid w:val="003010CD"/>
    <w:rsid w:val="00301D71"/>
    <w:rsid w:val="003030BF"/>
    <w:rsid w:val="003049DA"/>
    <w:rsid w:val="00305AC3"/>
    <w:rsid w:val="00312CC3"/>
    <w:rsid w:val="003130D1"/>
    <w:rsid w:val="003173AB"/>
    <w:rsid w:val="0032044C"/>
    <w:rsid w:val="00320AC3"/>
    <w:rsid w:val="0032189B"/>
    <w:rsid w:val="00323628"/>
    <w:rsid w:val="00326065"/>
    <w:rsid w:val="0032622A"/>
    <w:rsid w:val="00326722"/>
    <w:rsid w:val="00327524"/>
    <w:rsid w:val="00327ED8"/>
    <w:rsid w:val="00330116"/>
    <w:rsid w:val="003353B4"/>
    <w:rsid w:val="00335F61"/>
    <w:rsid w:val="0033646D"/>
    <w:rsid w:val="0033722C"/>
    <w:rsid w:val="00337323"/>
    <w:rsid w:val="00341E8D"/>
    <w:rsid w:val="00344F98"/>
    <w:rsid w:val="00345413"/>
    <w:rsid w:val="00347278"/>
    <w:rsid w:val="00351CE2"/>
    <w:rsid w:val="0035202E"/>
    <w:rsid w:val="0035354B"/>
    <w:rsid w:val="0035530D"/>
    <w:rsid w:val="00356ED7"/>
    <w:rsid w:val="003579D7"/>
    <w:rsid w:val="00363FCB"/>
    <w:rsid w:val="003640CA"/>
    <w:rsid w:val="003643DA"/>
    <w:rsid w:val="00367EA8"/>
    <w:rsid w:val="0037243E"/>
    <w:rsid w:val="003800CF"/>
    <w:rsid w:val="0038153C"/>
    <w:rsid w:val="00384066"/>
    <w:rsid w:val="003847CF"/>
    <w:rsid w:val="00384831"/>
    <w:rsid w:val="003858FC"/>
    <w:rsid w:val="003873C7"/>
    <w:rsid w:val="0039023B"/>
    <w:rsid w:val="00391DB3"/>
    <w:rsid w:val="003936AB"/>
    <w:rsid w:val="003948F8"/>
    <w:rsid w:val="0039532B"/>
    <w:rsid w:val="00397C20"/>
    <w:rsid w:val="003A1109"/>
    <w:rsid w:val="003A1BF6"/>
    <w:rsid w:val="003A4D0F"/>
    <w:rsid w:val="003A5463"/>
    <w:rsid w:val="003A7B9F"/>
    <w:rsid w:val="003B0DAF"/>
    <w:rsid w:val="003B43B0"/>
    <w:rsid w:val="003B51E7"/>
    <w:rsid w:val="003B577B"/>
    <w:rsid w:val="003C015E"/>
    <w:rsid w:val="003C0EEA"/>
    <w:rsid w:val="003C15B7"/>
    <w:rsid w:val="003C4354"/>
    <w:rsid w:val="003C57B2"/>
    <w:rsid w:val="003C6C38"/>
    <w:rsid w:val="003C71D1"/>
    <w:rsid w:val="003C7A7D"/>
    <w:rsid w:val="003D07B4"/>
    <w:rsid w:val="003D2EBD"/>
    <w:rsid w:val="003D3188"/>
    <w:rsid w:val="003D4E9E"/>
    <w:rsid w:val="003D6500"/>
    <w:rsid w:val="003D7C72"/>
    <w:rsid w:val="003D7CDB"/>
    <w:rsid w:val="003E4442"/>
    <w:rsid w:val="003F18F9"/>
    <w:rsid w:val="003F3618"/>
    <w:rsid w:val="003F5457"/>
    <w:rsid w:val="003F5D95"/>
    <w:rsid w:val="003F68FB"/>
    <w:rsid w:val="003F789B"/>
    <w:rsid w:val="00407D4B"/>
    <w:rsid w:val="00412813"/>
    <w:rsid w:val="00412A87"/>
    <w:rsid w:val="00413EC3"/>
    <w:rsid w:val="00416CD1"/>
    <w:rsid w:val="00416CFA"/>
    <w:rsid w:val="00420E63"/>
    <w:rsid w:val="004224EC"/>
    <w:rsid w:val="004230FB"/>
    <w:rsid w:val="00425167"/>
    <w:rsid w:val="004264CD"/>
    <w:rsid w:val="00430991"/>
    <w:rsid w:val="00431515"/>
    <w:rsid w:val="004318AB"/>
    <w:rsid w:val="004336E9"/>
    <w:rsid w:val="00434A12"/>
    <w:rsid w:val="00437BFE"/>
    <w:rsid w:val="004412DF"/>
    <w:rsid w:val="004439EA"/>
    <w:rsid w:val="00445CF7"/>
    <w:rsid w:val="004478B8"/>
    <w:rsid w:val="0045089A"/>
    <w:rsid w:val="004508A2"/>
    <w:rsid w:val="00450C5E"/>
    <w:rsid w:val="00452BB2"/>
    <w:rsid w:val="00457D37"/>
    <w:rsid w:val="0046038A"/>
    <w:rsid w:val="00460C89"/>
    <w:rsid w:val="00462FB4"/>
    <w:rsid w:val="00464E21"/>
    <w:rsid w:val="00465107"/>
    <w:rsid w:val="004755FE"/>
    <w:rsid w:val="00475DD7"/>
    <w:rsid w:val="00475DE2"/>
    <w:rsid w:val="00477A6F"/>
    <w:rsid w:val="00480A2A"/>
    <w:rsid w:val="00481926"/>
    <w:rsid w:val="00486D19"/>
    <w:rsid w:val="0048749F"/>
    <w:rsid w:val="00487D85"/>
    <w:rsid w:val="00490EEE"/>
    <w:rsid w:val="00494406"/>
    <w:rsid w:val="00497A4C"/>
    <w:rsid w:val="004A069F"/>
    <w:rsid w:val="004A0BE0"/>
    <w:rsid w:val="004A56CD"/>
    <w:rsid w:val="004B0659"/>
    <w:rsid w:val="004B1039"/>
    <w:rsid w:val="004B1D52"/>
    <w:rsid w:val="004B2ED1"/>
    <w:rsid w:val="004B4EBF"/>
    <w:rsid w:val="004B7D2B"/>
    <w:rsid w:val="004C3489"/>
    <w:rsid w:val="004C3898"/>
    <w:rsid w:val="004C5392"/>
    <w:rsid w:val="004D1FA1"/>
    <w:rsid w:val="004E2CCB"/>
    <w:rsid w:val="004E3B05"/>
    <w:rsid w:val="004E3F3D"/>
    <w:rsid w:val="004E7BBF"/>
    <w:rsid w:val="004E7BD1"/>
    <w:rsid w:val="004F15B3"/>
    <w:rsid w:val="004F26A8"/>
    <w:rsid w:val="004F290E"/>
    <w:rsid w:val="004F6003"/>
    <w:rsid w:val="004F72A5"/>
    <w:rsid w:val="005004CE"/>
    <w:rsid w:val="00500D59"/>
    <w:rsid w:val="00504165"/>
    <w:rsid w:val="005132FC"/>
    <w:rsid w:val="00513615"/>
    <w:rsid w:val="00514864"/>
    <w:rsid w:val="00515AFF"/>
    <w:rsid w:val="0051619D"/>
    <w:rsid w:val="0052163E"/>
    <w:rsid w:val="00522493"/>
    <w:rsid w:val="005322C6"/>
    <w:rsid w:val="00535424"/>
    <w:rsid w:val="0053751F"/>
    <w:rsid w:val="005410E4"/>
    <w:rsid w:val="0054234D"/>
    <w:rsid w:val="005430B1"/>
    <w:rsid w:val="005454E4"/>
    <w:rsid w:val="005505FF"/>
    <w:rsid w:val="00550B36"/>
    <w:rsid w:val="00553826"/>
    <w:rsid w:val="00554746"/>
    <w:rsid w:val="00554FF2"/>
    <w:rsid w:val="0055638D"/>
    <w:rsid w:val="00560933"/>
    <w:rsid w:val="005609A6"/>
    <w:rsid w:val="00565288"/>
    <w:rsid w:val="00565BC8"/>
    <w:rsid w:val="00575F1B"/>
    <w:rsid w:val="0058282B"/>
    <w:rsid w:val="005864A5"/>
    <w:rsid w:val="00587EA4"/>
    <w:rsid w:val="00590BE8"/>
    <w:rsid w:val="00591341"/>
    <w:rsid w:val="00591F35"/>
    <w:rsid w:val="005923E2"/>
    <w:rsid w:val="0059277C"/>
    <w:rsid w:val="00592FF1"/>
    <w:rsid w:val="005940E5"/>
    <w:rsid w:val="005955A9"/>
    <w:rsid w:val="005A0AB2"/>
    <w:rsid w:val="005A34F7"/>
    <w:rsid w:val="005A440D"/>
    <w:rsid w:val="005A5B33"/>
    <w:rsid w:val="005A6CE7"/>
    <w:rsid w:val="005A73B7"/>
    <w:rsid w:val="005A7844"/>
    <w:rsid w:val="005B09B7"/>
    <w:rsid w:val="005B13EF"/>
    <w:rsid w:val="005B1DD3"/>
    <w:rsid w:val="005B2838"/>
    <w:rsid w:val="005B3975"/>
    <w:rsid w:val="005B4BA2"/>
    <w:rsid w:val="005B5C4F"/>
    <w:rsid w:val="005B7262"/>
    <w:rsid w:val="005C0C4A"/>
    <w:rsid w:val="005C35CE"/>
    <w:rsid w:val="005C3EA6"/>
    <w:rsid w:val="005C47D3"/>
    <w:rsid w:val="005C5682"/>
    <w:rsid w:val="005C6E0B"/>
    <w:rsid w:val="005C723D"/>
    <w:rsid w:val="005D0F0D"/>
    <w:rsid w:val="005D423D"/>
    <w:rsid w:val="005D5FC7"/>
    <w:rsid w:val="005D7E18"/>
    <w:rsid w:val="005E5629"/>
    <w:rsid w:val="005F1F29"/>
    <w:rsid w:val="005F3B0C"/>
    <w:rsid w:val="00600A2E"/>
    <w:rsid w:val="0060120B"/>
    <w:rsid w:val="00602F0D"/>
    <w:rsid w:val="00603158"/>
    <w:rsid w:val="00604BAD"/>
    <w:rsid w:val="006066E5"/>
    <w:rsid w:val="006100E0"/>
    <w:rsid w:val="00610480"/>
    <w:rsid w:val="0061220A"/>
    <w:rsid w:val="00613D17"/>
    <w:rsid w:val="006142AD"/>
    <w:rsid w:val="00614301"/>
    <w:rsid w:val="0061503C"/>
    <w:rsid w:val="006175B3"/>
    <w:rsid w:val="00617EE8"/>
    <w:rsid w:val="00624069"/>
    <w:rsid w:val="006273B9"/>
    <w:rsid w:val="00627B15"/>
    <w:rsid w:val="006317EC"/>
    <w:rsid w:val="00631914"/>
    <w:rsid w:val="006322D3"/>
    <w:rsid w:val="00632899"/>
    <w:rsid w:val="00633760"/>
    <w:rsid w:val="00635106"/>
    <w:rsid w:val="00635184"/>
    <w:rsid w:val="00636D84"/>
    <w:rsid w:val="00636F9B"/>
    <w:rsid w:val="00637BB8"/>
    <w:rsid w:val="00641B75"/>
    <w:rsid w:val="006420CF"/>
    <w:rsid w:val="00642590"/>
    <w:rsid w:val="00642A15"/>
    <w:rsid w:val="006443FD"/>
    <w:rsid w:val="00644428"/>
    <w:rsid w:val="00645C5D"/>
    <w:rsid w:val="00646329"/>
    <w:rsid w:val="00646D19"/>
    <w:rsid w:val="00652B91"/>
    <w:rsid w:val="00655232"/>
    <w:rsid w:val="0065550D"/>
    <w:rsid w:val="00657B7D"/>
    <w:rsid w:val="00657E70"/>
    <w:rsid w:val="006608D2"/>
    <w:rsid w:val="00661A46"/>
    <w:rsid w:val="00662F7F"/>
    <w:rsid w:val="00664305"/>
    <w:rsid w:val="0066614B"/>
    <w:rsid w:val="00667C63"/>
    <w:rsid w:val="00670689"/>
    <w:rsid w:val="00671053"/>
    <w:rsid w:val="0067365B"/>
    <w:rsid w:val="00677924"/>
    <w:rsid w:val="0068121C"/>
    <w:rsid w:val="00681D74"/>
    <w:rsid w:val="00685902"/>
    <w:rsid w:val="00686E37"/>
    <w:rsid w:val="006907E0"/>
    <w:rsid w:val="0069123F"/>
    <w:rsid w:val="00692F0C"/>
    <w:rsid w:val="00697F66"/>
    <w:rsid w:val="006A129B"/>
    <w:rsid w:val="006A247F"/>
    <w:rsid w:val="006A2481"/>
    <w:rsid w:val="006A35A0"/>
    <w:rsid w:val="006A3C63"/>
    <w:rsid w:val="006A527B"/>
    <w:rsid w:val="006A7321"/>
    <w:rsid w:val="006A76BE"/>
    <w:rsid w:val="006B345D"/>
    <w:rsid w:val="006B3E83"/>
    <w:rsid w:val="006B4180"/>
    <w:rsid w:val="006B5FE3"/>
    <w:rsid w:val="006B63F6"/>
    <w:rsid w:val="006C416D"/>
    <w:rsid w:val="006C42E8"/>
    <w:rsid w:val="006C4691"/>
    <w:rsid w:val="006C4CD1"/>
    <w:rsid w:val="006C619F"/>
    <w:rsid w:val="006C6A9B"/>
    <w:rsid w:val="006D21A7"/>
    <w:rsid w:val="006D2BAC"/>
    <w:rsid w:val="006D2F5C"/>
    <w:rsid w:val="006D357C"/>
    <w:rsid w:val="006D42C5"/>
    <w:rsid w:val="006D68C4"/>
    <w:rsid w:val="006D6D4C"/>
    <w:rsid w:val="006E104E"/>
    <w:rsid w:val="006E1E9F"/>
    <w:rsid w:val="006E3913"/>
    <w:rsid w:val="006E4D57"/>
    <w:rsid w:val="006E4FEC"/>
    <w:rsid w:val="006E7BA4"/>
    <w:rsid w:val="006F1BBE"/>
    <w:rsid w:val="006F2A4E"/>
    <w:rsid w:val="006F326A"/>
    <w:rsid w:val="006F5E51"/>
    <w:rsid w:val="006F60B3"/>
    <w:rsid w:val="006F6756"/>
    <w:rsid w:val="006F6F2B"/>
    <w:rsid w:val="006F71AB"/>
    <w:rsid w:val="00701AD2"/>
    <w:rsid w:val="00703BBE"/>
    <w:rsid w:val="00704262"/>
    <w:rsid w:val="0070430F"/>
    <w:rsid w:val="007067E4"/>
    <w:rsid w:val="0070783C"/>
    <w:rsid w:val="00711B60"/>
    <w:rsid w:val="00714E6F"/>
    <w:rsid w:val="007156A2"/>
    <w:rsid w:val="00716430"/>
    <w:rsid w:val="00716EB5"/>
    <w:rsid w:val="00720B93"/>
    <w:rsid w:val="00725B87"/>
    <w:rsid w:val="00726ADC"/>
    <w:rsid w:val="0072718B"/>
    <w:rsid w:val="007273CA"/>
    <w:rsid w:val="00727607"/>
    <w:rsid w:val="007279B0"/>
    <w:rsid w:val="00731D1F"/>
    <w:rsid w:val="00733162"/>
    <w:rsid w:val="0073503B"/>
    <w:rsid w:val="007357C0"/>
    <w:rsid w:val="00741E92"/>
    <w:rsid w:val="0074354E"/>
    <w:rsid w:val="00745855"/>
    <w:rsid w:val="007479E5"/>
    <w:rsid w:val="0075005E"/>
    <w:rsid w:val="00750E60"/>
    <w:rsid w:val="007514EF"/>
    <w:rsid w:val="00751836"/>
    <w:rsid w:val="00751ED6"/>
    <w:rsid w:val="007555B2"/>
    <w:rsid w:val="00755680"/>
    <w:rsid w:val="00756BF1"/>
    <w:rsid w:val="007577D7"/>
    <w:rsid w:val="00760CF9"/>
    <w:rsid w:val="00762CF7"/>
    <w:rsid w:val="007645D7"/>
    <w:rsid w:val="007664B9"/>
    <w:rsid w:val="00767161"/>
    <w:rsid w:val="007679DA"/>
    <w:rsid w:val="00771CFB"/>
    <w:rsid w:val="00773E5D"/>
    <w:rsid w:val="00774215"/>
    <w:rsid w:val="00776760"/>
    <w:rsid w:val="0077679D"/>
    <w:rsid w:val="00780B20"/>
    <w:rsid w:val="00782083"/>
    <w:rsid w:val="0078214D"/>
    <w:rsid w:val="00782849"/>
    <w:rsid w:val="00783745"/>
    <w:rsid w:val="0078478D"/>
    <w:rsid w:val="00784C76"/>
    <w:rsid w:val="00786D6F"/>
    <w:rsid w:val="00787F98"/>
    <w:rsid w:val="007928D1"/>
    <w:rsid w:val="00793A31"/>
    <w:rsid w:val="00794583"/>
    <w:rsid w:val="00796A8F"/>
    <w:rsid w:val="0079744B"/>
    <w:rsid w:val="00797C8D"/>
    <w:rsid w:val="007A0C0C"/>
    <w:rsid w:val="007A3DD3"/>
    <w:rsid w:val="007A4092"/>
    <w:rsid w:val="007A63C1"/>
    <w:rsid w:val="007A7043"/>
    <w:rsid w:val="007A7121"/>
    <w:rsid w:val="007B06F1"/>
    <w:rsid w:val="007B0A1C"/>
    <w:rsid w:val="007B277E"/>
    <w:rsid w:val="007B395E"/>
    <w:rsid w:val="007B4B12"/>
    <w:rsid w:val="007B66CC"/>
    <w:rsid w:val="007C25CC"/>
    <w:rsid w:val="007C3833"/>
    <w:rsid w:val="007C3C21"/>
    <w:rsid w:val="007C43DF"/>
    <w:rsid w:val="007C612C"/>
    <w:rsid w:val="007D09CD"/>
    <w:rsid w:val="007D1478"/>
    <w:rsid w:val="007D263D"/>
    <w:rsid w:val="007D4E9B"/>
    <w:rsid w:val="007D5C95"/>
    <w:rsid w:val="007D751E"/>
    <w:rsid w:val="007D7D9C"/>
    <w:rsid w:val="007E0FCA"/>
    <w:rsid w:val="007E1DA5"/>
    <w:rsid w:val="007E2C5D"/>
    <w:rsid w:val="007E3C3E"/>
    <w:rsid w:val="007E4AEC"/>
    <w:rsid w:val="007E76DA"/>
    <w:rsid w:val="007F00FB"/>
    <w:rsid w:val="007F200F"/>
    <w:rsid w:val="007F379C"/>
    <w:rsid w:val="007F4287"/>
    <w:rsid w:val="007F5A48"/>
    <w:rsid w:val="007F67B1"/>
    <w:rsid w:val="007F79FD"/>
    <w:rsid w:val="0080024F"/>
    <w:rsid w:val="00800A20"/>
    <w:rsid w:val="00800A71"/>
    <w:rsid w:val="00800DDF"/>
    <w:rsid w:val="0080222A"/>
    <w:rsid w:val="008071BF"/>
    <w:rsid w:val="00807CBF"/>
    <w:rsid w:val="008105C1"/>
    <w:rsid w:val="00810F04"/>
    <w:rsid w:val="00814C19"/>
    <w:rsid w:val="00814E75"/>
    <w:rsid w:val="00816A91"/>
    <w:rsid w:val="00816D4E"/>
    <w:rsid w:val="00817E39"/>
    <w:rsid w:val="008200EA"/>
    <w:rsid w:val="00820694"/>
    <w:rsid w:val="008225AE"/>
    <w:rsid w:val="0082301C"/>
    <w:rsid w:val="00827EB3"/>
    <w:rsid w:val="00830CDD"/>
    <w:rsid w:val="00834237"/>
    <w:rsid w:val="00840729"/>
    <w:rsid w:val="00843883"/>
    <w:rsid w:val="00844DEB"/>
    <w:rsid w:val="00845E75"/>
    <w:rsid w:val="008467AB"/>
    <w:rsid w:val="00850453"/>
    <w:rsid w:val="008566B5"/>
    <w:rsid w:val="0085676D"/>
    <w:rsid w:val="00856BDA"/>
    <w:rsid w:val="0085719C"/>
    <w:rsid w:val="0086167B"/>
    <w:rsid w:val="008619A7"/>
    <w:rsid w:val="00861F66"/>
    <w:rsid w:val="00862D22"/>
    <w:rsid w:val="0086422A"/>
    <w:rsid w:val="00866870"/>
    <w:rsid w:val="00871437"/>
    <w:rsid w:val="00872051"/>
    <w:rsid w:val="00873626"/>
    <w:rsid w:val="00873EC8"/>
    <w:rsid w:val="00875A7E"/>
    <w:rsid w:val="00876A37"/>
    <w:rsid w:val="00876A76"/>
    <w:rsid w:val="00877954"/>
    <w:rsid w:val="008802C0"/>
    <w:rsid w:val="00883217"/>
    <w:rsid w:val="00885919"/>
    <w:rsid w:val="00887D34"/>
    <w:rsid w:val="00890197"/>
    <w:rsid w:val="00890694"/>
    <w:rsid w:val="008906B7"/>
    <w:rsid w:val="008922E9"/>
    <w:rsid w:val="008925A4"/>
    <w:rsid w:val="00894259"/>
    <w:rsid w:val="00895D04"/>
    <w:rsid w:val="00897FD1"/>
    <w:rsid w:val="008A058F"/>
    <w:rsid w:val="008A08C3"/>
    <w:rsid w:val="008A0AF9"/>
    <w:rsid w:val="008A412B"/>
    <w:rsid w:val="008B1F1F"/>
    <w:rsid w:val="008B321B"/>
    <w:rsid w:val="008B3527"/>
    <w:rsid w:val="008B4CF3"/>
    <w:rsid w:val="008B5BF2"/>
    <w:rsid w:val="008B6AC6"/>
    <w:rsid w:val="008C06AE"/>
    <w:rsid w:val="008C0B8F"/>
    <w:rsid w:val="008C35C6"/>
    <w:rsid w:val="008C36C2"/>
    <w:rsid w:val="008C3769"/>
    <w:rsid w:val="008C69A7"/>
    <w:rsid w:val="008C6DB9"/>
    <w:rsid w:val="008D17B3"/>
    <w:rsid w:val="008D3F47"/>
    <w:rsid w:val="008D43D2"/>
    <w:rsid w:val="008D53A4"/>
    <w:rsid w:val="008D5815"/>
    <w:rsid w:val="008D5A9A"/>
    <w:rsid w:val="008D741B"/>
    <w:rsid w:val="008D7D2A"/>
    <w:rsid w:val="008E004F"/>
    <w:rsid w:val="008E1AED"/>
    <w:rsid w:val="008E6FC8"/>
    <w:rsid w:val="008E7B6A"/>
    <w:rsid w:val="008F10F4"/>
    <w:rsid w:val="008F32DD"/>
    <w:rsid w:val="008F35D1"/>
    <w:rsid w:val="008F4BA6"/>
    <w:rsid w:val="008F7D0D"/>
    <w:rsid w:val="00906BBE"/>
    <w:rsid w:val="00910389"/>
    <w:rsid w:val="00911039"/>
    <w:rsid w:val="00911F21"/>
    <w:rsid w:val="009123F7"/>
    <w:rsid w:val="00912556"/>
    <w:rsid w:val="00915640"/>
    <w:rsid w:val="00915E2F"/>
    <w:rsid w:val="00917951"/>
    <w:rsid w:val="00920E61"/>
    <w:rsid w:val="00921FB3"/>
    <w:rsid w:val="00925B59"/>
    <w:rsid w:val="00926704"/>
    <w:rsid w:val="009270A2"/>
    <w:rsid w:val="00935469"/>
    <w:rsid w:val="00936B6C"/>
    <w:rsid w:val="00941D6A"/>
    <w:rsid w:val="00943EA5"/>
    <w:rsid w:val="009525E6"/>
    <w:rsid w:val="00953094"/>
    <w:rsid w:val="00956DAD"/>
    <w:rsid w:val="00957670"/>
    <w:rsid w:val="00960BA9"/>
    <w:rsid w:val="00961599"/>
    <w:rsid w:val="00961800"/>
    <w:rsid w:val="00963C0A"/>
    <w:rsid w:val="009663F9"/>
    <w:rsid w:val="00970BF6"/>
    <w:rsid w:val="009712DA"/>
    <w:rsid w:val="00973533"/>
    <w:rsid w:val="0097354A"/>
    <w:rsid w:val="00974795"/>
    <w:rsid w:val="00977611"/>
    <w:rsid w:val="0098093E"/>
    <w:rsid w:val="00982691"/>
    <w:rsid w:val="00990158"/>
    <w:rsid w:val="0099719B"/>
    <w:rsid w:val="0099735B"/>
    <w:rsid w:val="009A02B2"/>
    <w:rsid w:val="009A263B"/>
    <w:rsid w:val="009A36EE"/>
    <w:rsid w:val="009B08D3"/>
    <w:rsid w:val="009B2F5C"/>
    <w:rsid w:val="009B349D"/>
    <w:rsid w:val="009B5901"/>
    <w:rsid w:val="009C1A21"/>
    <w:rsid w:val="009C2731"/>
    <w:rsid w:val="009C27D2"/>
    <w:rsid w:val="009C5157"/>
    <w:rsid w:val="009C6D5F"/>
    <w:rsid w:val="009C71F0"/>
    <w:rsid w:val="009D1207"/>
    <w:rsid w:val="009D7E88"/>
    <w:rsid w:val="009E1CAA"/>
    <w:rsid w:val="009E4E50"/>
    <w:rsid w:val="009E50DA"/>
    <w:rsid w:val="009E6582"/>
    <w:rsid w:val="009E70AE"/>
    <w:rsid w:val="009E7464"/>
    <w:rsid w:val="009F24E2"/>
    <w:rsid w:val="009F2AC3"/>
    <w:rsid w:val="009F6CD5"/>
    <w:rsid w:val="009F7120"/>
    <w:rsid w:val="009F7178"/>
    <w:rsid w:val="00A00DB0"/>
    <w:rsid w:val="00A01050"/>
    <w:rsid w:val="00A02D58"/>
    <w:rsid w:val="00A03E06"/>
    <w:rsid w:val="00A0423F"/>
    <w:rsid w:val="00A04D19"/>
    <w:rsid w:val="00A05052"/>
    <w:rsid w:val="00A06B95"/>
    <w:rsid w:val="00A07C48"/>
    <w:rsid w:val="00A10708"/>
    <w:rsid w:val="00A1389E"/>
    <w:rsid w:val="00A14E00"/>
    <w:rsid w:val="00A151E6"/>
    <w:rsid w:val="00A2145A"/>
    <w:rsid w:val="00A22973"/>
    <w:rsid w:val="00A23A0B"/>
    <w:rsid w:val="00A2636B"/>
    <w:rsid w:val="00A27664"/>
    <w:rsid w:val="00A30212"/>
    <w:rsid w:val="00A30878"/>
    <w:rsid w:val="00A30BC9"/>
    <w:rsid w:val="00A31205"/>
    <w:rsid w:val="00A343EA"/>
    <w:rsid w:val="00A375A0"/>
    <w:rsid w:val="00A3789E"/>
    <w:rsid w:val="00A404BF"/>
    <w:rsid w:val="00A4526C"/>
    <w:rsid w:val="00A45A09"/>
    <w:rsid w:val="00A45F35"/>
    <w:rsid w:val="00A529C8"/>
    <w:rsid w:val="00A531D6"/>
    <w:rsid w:val="00A551D2"/>
    <w:rsid w:val="00A57348"/>
    <w:rsid w:val="00A60712"/>
    <w:rsid w:val="00A61A7D"/>
    <w:rsid w:val="00A63DC6"/>
    <w:rsid w:val="00A66873"/>
    <w:rsid w:val="00A67B7A"/>
    <w:rsid w:val="00A7360A"/>
    <w:rsid w:val="00A749F1"/>
    <w:rsid w:val="00A752C9"/>
    <w:rsid w:val="00A8158F"/>
    <w:rsid w:val="00A82F3B"/>
    <w:rsid w:val="00A83526"/>
    <w:rsid w:val="00A850D0"/>
    <w:rsid w:val="00A872D0"/>
    <w:rsid w:val="00A90CCF"/>
    <w:rsid w:val="00A90FE4"/>
    <w:rsid w:val="00A92835"/>
    <w:rsid w:val="00A940D1"/>
    <w:rsid w:val="00A9570B"/>
    <w:rsid w:val="00A9581D"/>
    <w:rsid w:val="00A972C5"/>
    <w:rsid w:val="00A97CCB"/>
    <w:rsid w:val="00AA2181"/>
    <w:rsid w:val="00AA2501"/>
    <w:rsid w:val="00AA2AEA"/>
    <w:rsid w:val="00AB24CA"/>
    <w:rsid w:val="00AB5804"/>
    <w:rsid w:val="00AC059F"/>
    <w:rsid w:val="00AC0CE1"/>
    <w:rsid w:val="00AC20AD"/>
    <w:rsid w:val="00AC2125"/>
    <w:rsid w:val="00AC24A0"/>
    <w:rsid w:val="00AC27DD"/>
    <w:rsid w:val="00AC367A"/>
    <w:rsid w:val="00AC3A03"/>
    <w:rsid w:val="00AC3F49"/>
    <w:rsid w:val="00AC7905"/>
    <w:rsid w:val="00AD0080"/>
    <w:rsid w:val="00AD47B4"/>
    <w:rsid w:val="00AD6436"/>
    <w:rsid w:val="00AD7377"/>
    <w:rsid w:val="00AD793C"/>
    <w:rsid w:val="00AE10AF"/>
    <w:rsid w:val="00AE3590"/>
    <w:rsid w:val="00AE3B0F"/>
    <w:rsid w:val="00AE7C61"/>
    <w:rsid w:val="00AF351A"/>
    <w:rsid w:val="00B00A0E"/>
    <w:rsid w:val="00B02B1C"/>
    <w:rsid w:val="00B04261"/>
    <w:rsid w:val="00B06DAC"/>
    <w:rsid w:val="00B06F09"/>
    <w:rsid w:val="00B125FF"/>
    <w:rsid w:val="00B12F81"/>
    <w:rsid w:val="00B16347"/>
    <w:rsid w:val="00B2111C"/>
    <w:rsid w:val="00B21C55"/>
    <w:rsid w:val="00B221D7"/>
    <w:rsid w:val="00B24CF1"/>
    <w:rsid w:val="00B255AD"/>
    <w:rsid w:val="00B26B20"/>
    <w:rsid w:val="00B279AC"/>
    <w:rsid w:val="00B3064A"/>
    <w:rsid w:val="00B3193E"/>
    <w:rsid w:val="00B326B3"/>
    <w:rsid w:val="00B35433"/>
    <w:rsid w:val="00B35D43"/>
    <w:rsid w:val="00B36819"/>
    <w:rsid w:val="00B42FCE"/>
    <w:rsid w:val="00B46C64"/>
    <w:rsid w:val="00B5122E"/>
    <w:rsid w:val="00B51EC0"/>
    <w:rsid w:val="00B524C0"/>
    <w:rsid w:val="00B52DA0"/>
    <w:rsid w:val="00B56724"/>
    <w:rsid w:val="00B56FC0"/>
    <w:rsid w:val="00B579E1"/>
    <w:rsid w:val="00B62917"/>
    <w:rsid w:val="00B638C3"/>
    <w:rsid w:val="00B63E48"/>
    <w:rsid w:val="00B70F21"/>
    <w:rsid w:val="00B7224B"/>
    <w:rsid w:val="00B736CB"/>
    <w:rsid w:val="00B73DE7"/>
    <w:rsid w:val="00B7427F"/>
    <w:rsid w:val="00B74A04"/>
    <w:rsid w:val="00B74FF1"/>
    <w:rsid w:val="00B755BF"/>
    <w:rsid w:val="00B77D75"/>
    <w:rsid w:val="00B83B67"/>
    <w:rsid w:val="00B86AD1"/>
    <w:rsid w:val="00B918D7"/>
    <w:rsid w:val="00B92630"/>
    <w:rsid w:val="00B93A9E"/>
    <w:rsid w:val="00BA6001"/>
    <w:rsid w:val="00BB05F0"/>
    <w:rsid w:val="00BB2293"/>
    <w:rsid w:val="00BB3A3B"/>
    <w:rsid w:val="00BB468A"/>
    <w:rsid w:val="00BB6ECF"/>
    <w:rsid w:val="00BB7FB9"/>
    <w:rsid w:val="00BC09FF"/>
    <w:rsid w:val="00BC1BE4"/>
    <w:rsid w:val="00BC212F"/>
    <w:rsid w:val="00BC3073"/>
    <w:rsid w:val="00BC566A"/>
    <w:rsid w:val="00BD0660"/>
    <w:rsid w:val="00BD34D2"/>
    <w:rsid w:val="00BD725E"/>
    <w:rsid w:val="00BE378F"/>
    <w:rsid w:val="00BE3D69"/>
    <w:rsid w:val="00BE615C"/>
    <w:rsid w:val="00BE67B5"/>
    <w:rsid w:val="00BF0FF3"/>
    <w:rsid w:val="00C0112B"/>
    <w:rsid w:val="00C01CA7"/>
    <w:rsid w:val="00C025B0"/>
    <w:rsid w:val="00C044E5"/>
    <w:rsid w:val="00C10045"/>
    <w:rsid w:val="00C11497"/>
    <w:rsid w:val="00C11D5C"/>
    <w:rsid w:val="00C164D5"/>
    <w:rsid w:val="00C17691"/>
    <w:rsid w:val="00C20322"/>
    <w:rsid w:val="00C21276"/>
    <w:rsid w:val="00C21D5F"/>
    <w:rsid w:val="00C24F7A"/>
    <w:rsid w:val="00C25C3B"/>
    <w:rsid w:val="00C25C9B"/>
    <w:rsid w:val="00C2623E"/>
    <w:rsid w:val="00C2628F"/>
    <w:rsid w:val="00C32FE8"/>
    <w:rsid w:val="00C33738"/>
    <w:rsid w:val="00C34367"/>
    <w:rsid w:val="00C37489"/>
    <w:rsid w:val="00C40450"/>
    <w:rsid w:val="00C42511"/>
    <w:rsid w:val="00C42E5A"/>
    <w:rsid w:val="00C44FF6"/>
    <w:rsid w:val="00C458A4"/>
    <w:rsid w:val="00C46830"/>
    <w:rsid w:val="00C505AD"/>
    <w:rsid w:val="00C54D4A"/>
    <w:rsid w:val="00C55491"/>
    <w:rsid w:val="00C576D3"/>
    <w:rsid w:val="00C63061"/>
    <w:rsid w:val="00C63623"/>
    <w:rsid w:val="00C65955"/>
    <w:rsid w:val="00C65EC3"/>
    <w:rsid w:val="00C74763"/>
    <w:rsid w:val="00C74E40"/>
    <w:rsid w:val="00C75C82"/>
    <w:rsid w:val="00C85A19"/>
    <w:rsid w:val="00C85F6C"/>
    <w:rsid w:val="00C86A10"/>
    <w:rsid w:val="00C909CC"/>
    <w:rsid w:val="00C9121D"/>
    <w:rsid w:val="00C9218F"/>
    <w:rsid w:val="00C94EA8"/>
    <w:rsid w:val="00C950E0"/>
    <w:rsid w:val="00C959BD"/>
    <w:rsid w:val="00C970DB"/>
    <w:rsid w:val="00CA631A"/>
    <w:rsid w:val="00CB0081"/>
    <w:rsid w:val="00CB1C71"/>
    <w:rsid w:val="00CB2948"/>
    <w:rsid w:val="00CB3BB9"/>
    <w:rsid w:val="00CB49AF"/>
    <w:rsid w:val="00CB4DD9"/>
    <w:rsid w:val="00CB739C"/>
    <w:rsid w:val="00CC0B92"/>
    <w:rsid w:val="00CC54F9"/>
    <w:rsid w:val="00CC6658"/>
    <w:rsid w:val="00CC7FC8"/>
    <w:rsid w:val="00CD000E"/>
    <w:rsid w:val="00CD0FD3"/>
    <w:rsid w:val="00CD629A"/>
    <w:rsid w:val="00CE0093"/>
    <w:rsid w:val="00CE1B0A"/>
    <w:rsid w:val="00CE3406"/>
    <w:rsid w:val="00CF0D14"/>
    <w:rsid w:val="00CF2145"/>
    <w:rsid w:val="00CF3034"/>
    <w:rsid w:val="00CF32A3"/>
    <w:rsid w:val="00CF437D"/>
    <w:rsid w:val="00CF5DC3"/>
    <w:rsid w:val="00CF70CA"/>
    <w:rsid w:val="00D00836"/>
    <w:rsid w:val="00D02303"/>
    <w:rsid w:val="00D02F34"/>
    <w:rsid w:val="00D04BAD"/>
    <w:rsid w:val="00D0724B"/>
    <w:rsid w:val="00D13F44"/>
    <w:rsid w:val="00D1444A"/>
    <w:rsid w:val="00D14AD5"/>
    <w:rsid w:val="00D15339"/>
    <w:rsid w:val="00D1682A"/>
    <w:rsid w:val="00D16EE7"/>
    <w:rsid w:val="00D171B7"/>
    <w:rsid w:val="00D201E5"/>
    <w:rsid w:val="00D20389"/>
    <w:rsid w:val="00D20552"/>
    <w:rsid w:val="00D20CC0"/>
    <w:rsid w:val="00D22176"/>
    <w:rsid w:val="00D25894"/>
    <w:rsid w:val="00D26D22"/>
    <w:rsid w:val="00D2799B"/>
    <w:rsid w:val="00D324E9"/>
    <w:rsid w:val="00D325F7"/>
    <w:rsid w:val="00D326E8"/>
    <w:rsid w:val="00D331C5"/>
    <w:rsid w:val="00D36B2B"/>
    <w:rsid w:val="00D3739E"/>
    <w:rsid w:val="00D419C5"/>
    <w:rsid w:val="00D45B2B"/>
    <w:rsid w:val="00D47423"/>
    <w:rsid w:val="00D50FA9"/>
    <w:rsid w:val="00D51E9B"/>
    <w:rsid w:val="00D52F7C"/>
    <w:rsid w:val="00D53A35"/>
    <w:rsid w:val="00D547CA"/>
    <w:rsid w:val="00D54968"/>
    <w:rsid w:val="00D57F36"/>
    <w:rsid w:val="00D604D4"/>
    <w:rsid w:val="00D605D8"/>
    <w:rsid w:val="00D60BC9"/>
    <w:rsid w:val="00D6151F"/>
    <w:rsid w:val="00D6237C"/>
    <w:rsid w:val="00D65122"/>
    <w:rsid w:val="00D653B4"/>
    <w:rsid w:val="00D65F26"/>
    <w:rsid w:val="00D6650B"/>
    <w:rsid w:val="00D667FE"/>
    <w:rsid w:val="00D71F33"/>
    <w:rsid w:val="00D72BDC"/>
    <w:rsid w:val="00D7335F"/>
    <w:rsid w:val="00D745E8"/>
    <w:rsid w:val="00D75F2E"/>
    <w:rsid w:val="00D7669E"/>
    <w:rsid w:val="00D80351"/>
    <w:rsid w:val="00D80E30"/>
    <w:rsid w:val="00D81125"/>
    <w:rsid w:val="00D82B69"/>
    <w:rsid w:val="00D86639"/>
    <w:rsid w:val="00D947EB"/>
    <w:rsid w:val="00D94B57"/>
    <w:rsid w:val="00D95BE6"/>
    <w:rsid w:val="00D95F7B"/>
    <w:rsid w:val="00DA2C27"/>
    <w:rsid w:val="00DA35AF"/>
    <w:rsid w:val="00DA3641"/>
    <w:rsid w:val="00DA6453"/>
    <w:rsid w:val="00DA7B58"/>
    <w:rsid w:val="00DA7F86"/>
    <w:rsid w:val="00DB25B4"/>
    <w:rsid w:val="00DB2609"/>
    <w:rsid w:val="00DB6202"/>
    <w:rsid w:val="00DC01A0"/>
    <w:rsid w:val="00DC049C"/>
    <w:rsid w:val="00DC2D3A"/>
    <w:rsid w:val="00DC3973"/>
    <w:rsid w:val="00DC4AC4"/>
    <w:rsid w:val="00DC52F9"/>
    <w:rsid w:val="00DC57E8"/>
    <w:rsid w:val="00DC6B35"/>
    <w:rsid w:val="00DC77DA"/>
    <w:rsid w:val="00DD05AA"/>
    <w:rsid w:val="00DD119A"/>
    <w:rsid w:val="00DD198C"/>
    <w:rsid w:val="00DD6C04"/>
    <w:rsid w:val="00DD6C57"/>
    <w:rsid w:val="00DD7FD0"/>
    <w:rsid w:val="00DE0FDA"/>
    <w:rsid w:val="00DE2126"/>
    <w:rsid w:val="00DE26F6"/>
    <w:rsid w:val="00DE4CEA"/>
    <w:rsid w:val="00DE4D76"/>
    <w:rsid w:val="00DE5AB3"/>
    <w:rsid w:val="00DE668B"/>
    <w:rsid w:val="00DF2C44"/>
    <w:rsid w:val="00DF4D1C"/>
    <w:rsid w:val="00DF5E76"/>
    <w:rsid w:val="00E001CA"/>
    <w:rsid w:val="00E00A6D"/>
    <w:rsid w:val="00E04136"/>
    <w:rsid w:val="00E04966"/>
    <w:rsid w:val="00E06F22"/>
    <w:rsid w:val="00E13675"/>
    <w:rsid w:val="00E21219"/>
    <w:rsid w:val="00E24787"/>
    <w:rsid w:val="00E2528F"/>
    <w:rsid w:val="00E312E2"/>
    <w:rsid w:val="00E31420"/>
    <w:rsid w:val="00E31E46"/>
    <w:rsid w:val="00E342B4"/>
    <w:rsid w:val="00E35003"/>
    <w:rsid w:val="00E35D4E"/>
    <w:rsid w:val="00E35DCF"/>
    <w:rsid w:val="00E36A97"/>
    <w:rsid w:val="00E36AF1"/>
    <w:rsid w:val="00E37490"/>
    <w:rsid w:val="00E405B0"/>
    <w:rsid w:val="00E409F4"/>
    <w:rsid w:val="00E42451"/>
    <w:rsid w:val="00E438EA"/>
    <w:rsid w:val="00E44385"/>
    <w:rsid w:val="00E456ED"/>
    <w:rsid w:val="00E50FC7"/>
    <w:rsid w:val="00E510A7"/>
    <w:rsid w:val="00E51BFF"/>
    <w:rsid w:val="00E52BFE"/>
    <w:rsid w:val="00E532A9"/>
    <w:rsid w:val="00E616CA"/>
    <w:rsid w:val="00E620F1"/>
    <w:rsid w:val="00E64401"/>
    <w:rsid w:val="00E651C6"/>
    <w:rsid w:val="00E6552B"/>
    <w:rsid w:val="00E6663D"/>
    <w:rsid w:val="00E67077"/>
    <w:rsid w:val="00E72AD7"/>
    <w:rsid w:val="00E74977"/>
    <w:rsid w:val="00E756CF"/>
    <w:rsid w:val="00E75B7E"/>
    <w:rsid w:val="00E83869"/>
    <w:rsid w:val="00E83DC1"/>
    <w:rsid w:val="00E858C2"/>
    <w:rsid w:val="00E90715"/>
    <w:rsid w:val="00E90FD9"/>
    <w:rsid w:val="00E92C87"/>
    <w:rsid w:val="00E94515"/>
    <w:rsid w:val="00E9468E"/>
    <w:rsid w:val="00E94976"/>
    <w:rsid w:val="00EA01E5"/>
    <w:rsid w:val="00EA0578"/>
    <w:rsid w:val="00EA064D"/>
    <w:rsid w:val="00EA1D9C"/>
    <w:rsid w:val="00EA2A3A"/>
    <w:rsid w:val="00EA7C57"/>
    <w:rsid w:val="00EB000B"/>
    <w:rsid w:val="00EB44AA"/>
    <w:rsid w:val="00EB6AD5"/>
    <w:rsid w:val="00EC293E"/>
    <w:rsid w:val="00EC6E3C"/>
    <w:rsid w:val="00ED2B8C"/>
    <w:rsid w:val="00ED2D38"/>
    <w:rsid w:val="00ED42AD"/>
    <w:rsid w:val="00ED446B"/>
    <w:rsid w:val="00ED4498"/>
    <w:rsid w:val="00EE1088"/>
    <w:rsid w:val="00EE23D7"/>
    <w:rsid w:val="00EE32A9"/>
    <w:rsid w:val="00EE3647"/>
    <w:rsid w:val="00EE65D3"/>
    <w:rsid w:val="00EF01E3"/>
    <w:rsid w:val="00EF0530"/>
    <w:rsid w:val="00EF2335"/>
    <w:rsid w:val="00EF43FD"/>
    <w:rsid w:val="00EF4A35"/>
    <w:rsid w:val="00EF5599"/>
    <w:rsid w:val="00EF75C7"/>
    <w:rsid w:val="00F0086D"/>
    <w:rsid w:val="00F019D9"/>
    <w:rsid w:val="00F04DAE"/>
    <w:rsid w:val="00F05E69"/>
    <w:rsid w:val="00F128D8"/>
    <w:rsid w:val="00F1298F"/>
    <w:rsid w:val="00F12B3C"/>
    <w:rsid w:val="00F163EC"/>
    <w:rsid w:val="00F174BF"/>
    <w:rsid w:val="00F17A2B"/>
    <w:rsid w:val="00F20ACD"/>
    <w:rsid w:val="00F25D05"/>
    <w:rsid w:val="00F323E9"/>
    <w:rsid w:val="00F32F2E"/>
    <w:rsid w:val="00F35B66"/>
    <w:rsid w:val="00F368D0"/>
    <w:rsid w:val="00F369FA"/>
    <w:rsid w:val="00F44FA1"/>
    <w:rsid w:val="00F468C4"/>
    <w:rsid w:val="00F537F6"/>
    <w:rsid w:val="00F56613"/>
    <w:rsid w:val="00F56759"/>
    <w:rsid w:val="00F567C8"/>
    <w:rsid w:val="00F60A60"/>
    <w:rsid w:val="00F635D4"/>
    <w:rsid w:val="00F66CBA"/>
    <w:rsid w:val="00F67CFF"/>
    <w:rsid w:val="00F70AD5"/>
    <w:rsid w:val="00F7133E"/>
    <w:rsid w:val="00F73850"/>
    <w:rsid w:val="00F753E5"/>
    <w:rsid w:val="00F75464"/>
    <w:rsid w:val="00F81297"/>
    <w:rsid w:val="00F97D28"/>
    <w:rsid w:val="00FB1226"/>
    <w:rsid w:val="00FB4696"/>
    <w:rsid w:val="00FB685C"/>
    <w:rsid w:val="00FB7151"/>
    <w:rsid w:val="00FB7B25"/>
    <w:rsid w:val="00FC02AA"/>
    <w:rsid w:val="00FC125B"/>
    <w:rsid w:val="00FC272B"/>
    <w:rsid w:val="00FC4A09"/>
    <w:rsid w:val="00FC7C6F"/>
    <w:rsid w:val="00FD0F82"/>
    <w:rsid w:val="00FD1496"/>
    <w:rsid w:val="00FD277F"/>
    <w:rsid w:val="00FD3DEB"/>
    <w:rsid w:val="00FD4AF6"/>
    <w:rsid w:val="00FD6B5E"/>
    <w:rsid w:val="00FE031E"/>
    <w:rsid w:val="00FE0460"/>
    <w:rsid w:val="00FE459E"/>
    <w:rsid w:val="00FE582E"/>
    <w:rsid w:val="00FF0A26"/>
    <w:rsid w:val="00FF1E36"/>
    <w:rsid w:val="00FF3B36"/>
    <w:rsid w:val="00FF46A6"/>
    <w:rsid w:val="03DD5FBB"/>
    <w:rsid w:val="0A323E13"/>
    <w:rsid w:val="0B34F7CD"/>
    <w:rsid w:val="12AB2263"/>
    <w:rsid w:val="1304A7AD"/>
    <w:rsid w:val="14E19721"/>
    <w:rsid w:val="16700B02"/>
    <w:rsid w:val="1A1181F9"/>
    <w:rsid w:val="1AE6369D"/>
    <w:rsid w:val="20A5A310"/>
    <w:rsid w:val="22968CBE"/>
    <w:rsid w:val="28FD09FC"/>
    <w:rsid w:val="2B43C1E1"/>
    <w:rsid w:val="2C14548D"/>
    <w:rsid w:val="2CD089BB"/>
    <w:rsid w:val="322F4A88"/>
    <w:rsid w:val="3B14A45D"/>
    <w:rsid w:val="3BB698C3"/>
    <w:rsid w:val="3CE268D6"/>
    <w:rsid w:val="3DAD22B9"/>
    <w:rsid w:val="3E7D2CA2"/>
    <w:rsid w:val="41698913"/>
    <w:rsid w:val="443AEF4B"/>
    <w:rsid w:val="504E4F85"/>
    <w:rsid w:val="522BDD99"/>
    <w:rsid w:val="57EE7873"/>
    <w:rsid w:val="582CA7CC"/>
    <w:rsid w:val="5D4C2199"/>
    <w:rsid w:val="69255A74"/>
    <w:rsid w:val="7668B70E"/>
    <w:rsid w:val="7865A398"/>
    <w:rsid w:val="799A6DFF"/>
    <w:rsid w:val="7AA6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729F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E9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25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2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25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5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5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5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25A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5A4"/>
  </w:style>
  <w:style w:type="paragraph" w:styleId="Footer">
    <w:name w:val="footer"/>
    <w:basedOn w:val="Normal"/>
    <w:link w:val="FooterChar"/>
    <w:uiPriority w:val="99"/>
    <w:unhideWhenUsed/>
    <w:rsid w:val="008925A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5A4"/>
  </w:style>
  <w:style w:type="character" w:styleId="Hyperlink">
    <w:name w:val="Hyperlink"/>
    <w:basedOn w:val="DefaultParagraphFont"/>
    <w:uiPriority w:val="99"/>
    <w:semiHidden/>
    <w:unhideWhenUsed/>
    <w:rsid w:val="002643F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643F4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Level3">
    <w:name w:val="Level 3"/>
    <w:basedOn w:val="Normal"/>
    <w:rsid w:val="001E7AB3"/>
    <w:pPr>
      <w:widowControl w:val="0"/>
      <w:numPr>
        <w:ilvl w:val="2"/>
        <w:numId w:val="2"/>
      </w:numPr>
      <w:autoSpaceDE w:val="0"/>
      <w:autoSpaceDN w:val="0"/>
      <w:adjustRightInd w:val="0"/>
      <w:spacing w:line="240" w:lineRule="auto"/>
      <w:outlineLvl w:val="2"/>
    </w:pPr>
    <w:rPr>
      <w:rFonts w:ascii="Arial" w:eastAsia="Times New Roman" w:hAnsi="Arial"/>
    </w:rPr>
  </w:style>
  <w:style w:type="paragraph" w:customStyle="1" w:styleId="Level4">
    <w:name w:val="Level 4"/>
    <w:basedOn w:val="Normal"/>
    <w:rsid w:val="001E7AB3"/>
    <w:pPr>
      <w:widowControl w:val="0"/>
      <w:numPr>
        <w:ilvl w:val="3"/>
        <w:numId w:val="2"/>
      </w:numPr>
      <w:autoSpaceDE w:val="0"/>
      <w:autoSpaceDN w:val="0"/>
      <w:adjustRightInd w:val="0"/>
      <w:spacing w:line="240" w:lineRule="auto"/>
      <w:outlineLvl w:val="3"/>
    </w:pPr>
    <w:rPr>
      <w:rFonts w:ascii="Arial" w:eastAsia="Times New Roman" w:hAnsi="Arial"/>
    </w:rPr>
  </w:style>
  <w:style w:type="paragraph" w:customStyle="1" w:styleId="Level5">
    <w:name w:val="Level 5"/>
    <w:basedOn w:val="Normal"/>
    <w:rsid w:val="001E7AB3"/>
    <w:pPr>
      <w:widowControl w:val="0"/>
      <w:numPr>
        <w:ilvl w:val="4"/>
        <w:numId w:val="2"/>
      </w:numPr>
      <w:autoSpaceDE w:val="0"/>
      <w:autoSpaceDN w:val="0"/>
      <w:adjustRightInd w:val="0"/>
      <w:spacing w:line="240" w:lineRule="auto"/>
      <w:outlineLvl w:val="4"/>
    </w:pPr>
    <w:rPr>
      <w:rFonts w:ascii="Arial" w:eastAsia="Times New Roman" w:hAnsi="Arial"/>
    </w:rPr>
  </w:style>
  <w:style w:type="paragraph" w:customStyle="1" w:styleId="Level1">
    <w:name w:val="Level 1"/>
    <w:basedOn w:val="Normal"/>
    <w:rsid w:val="00D326E8"/>
    <w:pPr>
      <w:widowControl w:val="0"/>
      <w:numPr>
        <w:numId w:val="5"/>
      </w:numPr>
      <w:autoSpaceDE w:val="0"/>
      <w:autoSpaceDN w:val="0"/>
      <w:adjustRightInd w:val="0"/>
      <w:spacing w:line="240" w:lineRule="auto"/>
      <w:outlineLvl w:val="0"/>
    </w:pPr>
    <w:rPr>
      <w:rFonts w:ascii="Arial" w:eastAsia="Times New Roman" w:hAnsi="Arial"/>
    </w:rPr>
  </w:style>
  <w:style w:type="paragraph" w:customStyle="1" w:styleId="Level2">
    <w:name w:val="Level 2"/>
    <w:basedOn w:val="Normal"/>
    <w:rsid w:val="009C71F0"/>
    <w:pPr>
      <w:widowControl w:val="0"/>
      <w:autoSpaceDE w:val="0"/>
      <w:autoSpaceDN w:val="0"/>
      <w:adjustRightInd w:val="0"/>
      <w:spacing w:line="240" w:lineRule="auto"/>
      <w:ind w:left="720" w:hanging="360"/>
      <w:outlineLvl w:val="1"/>
    </w:pPr>
    <w:rPr>
      <w:rFonts w:ascii="Arial" w:eastAsia="Times New Roman" w:hAnsi="Arial"/>
    </w:rPr>
  </w:style>
  <w:style w:type="character" w:customStyle="1" w:styleId="apple-converted-space">
    <w:name w:val="apple-converted-space"/>
    <w:basedOn w:val="DefaultParagraphFont"/>
    <w:rsid w:val="003C6C38"/>
  </w:style>
  <w:style w:type="paragraph" w:customStyle="1" w:styleId="xmsonormal">
    <w:name w:val="x_msonormal"/>
    <w:basedOn w:val="Normal"/>
    <w:rsid w:val="00084B2F"/>
    <w:pPr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94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7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7732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3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7351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4892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8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5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Kevin_x0027_s_x0020_Rankings xmlns="3e229276-0242-43fd-ae1c-9005d8cb82af" xsi:nil="true"/>
    <RatedBy xmlns="http://schemas.microsoft.com/sharepoint/v3">
      <UserInfo>
        <DisplayName/>
        <AccountId xsi:nil="true"/>
        <AccountType/>
      </UserInfo>
    </RatedBy>
    <Status xmlns="3e229276-0242-43fd-ae1c-9005d8cb82af">Open</Status>
    <Case_x0020_Status xmlns="3e229276-0242-43fd-ae1c-9005d8cb82af">Open</Case_x0020_Statu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4" ma:contentTypeDescription="Create a new document." ma:contentTypeScope="" ma:versionID="8ad9bbbf8485255857b157f5d7e2c694">
  <xsd:schema xmlns:xsd="http://www.w3.org/2001/XMLSchema" xmlns:xs="http://www.w3.org/2001/XMLSchema" xmlns:p="http://schemas.microsoft.com/office/2006/metadata/properties" xmlns:ns1="http://schemas.microsoft.com/sharepoint/v3" xmlns:ns2="3e229276-0242-43fd-ae1c-9005d8cb82af" xmlns:ns3="b143206f-a859-4af7-99ad-262ed23c3b3a" targetNamespace="http://schemas.microsoft.com/office/2006/metadata/properties" ma:root="true" ma:fieldsID="980f96e62b35df5fc682e67d898f0f6f" ns1:_="" ns2:_="" ns3:_="">
    <xsd:import namespace="http://schemas.microsoft.com/sharepoint/v3"/>
    <xsd:import namespace="3e229276-0242-43fd-ae1c-9005d8cb82af"/>
    <xsd:import namespace="b143206f-a859-4af7-99ad-262ed23c3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Kevin_x0027_s_x0020_Rankings" minOccurs="0"/>
                <xsd:element ref="ns2:MediaServiceDateTaken" minOccurs="0"/>
                <xsd:element ref="ns2:Case_x0020_Statu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2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3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4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5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6" nillable="true" ma:displayName="Number of Likes" ma:internalName="LikesCount">
      <xsd:simpleType>
        <xsd:restriction base="dms:Unknown"/>
      </xsd:simpleType>
    </xsd:element>
    <xsd:element name="LikedBy" ma:index="17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evin_x0027_s_x0020_Rankings" ma:index="18" nillable="true" ma:displayName="Kevin's Rankings" ma:internalName="Kevin_x0027_s_x0020_Rankings">
      <xsd:simpleType>
        <xsd:restriction base="dms:Number">
          <xsd:maxInclusive value="5"/>
          <xsd:minInclusive value="1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Case_x0020_Status" ma:index="20" nillable="true" ma:displayName="Case Status" ma:default="Open" ma:format="Dropdown" ma:internalName="Case_x0020_Status">
      <xsd:simpleType>
        <xsd:restriction base="dms:Choice">
          <xsd:enumeration value="Open"/>
          <xsd:enumeration value="Closed"/>
        </xsd:restriction>
      </xsd:simpleType>
    </xsd:element>
    <xsd:element name="Status" ma:index="21" nillable="true" ma:displayName="Status" ma:default="Open" ma:format="Dropdown" ma:internalName="Status">
      <xsd:simpleType>
        <xsd:restriction base="dms:Choice">
          <xsd:enumeration value="Open"/>
          <xsd:enumeration value="Clos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E7D199-45EF-4E5B-8B64-1104A706BE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B47FB3-DE16-4020-B70F-98CFF76986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72EAB1-69D5-49EB-8828-04FE75B5A7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e229276-0242-43fd-ae1c-9005d8cb82af"/>
  </ds:schemaRefs>
</ds:datastoreItem>
</file>

<file path=customXml/itemProps4.xml><?xml version="1.0" encoding="utf-8"?>
<ds:datastoreItem xmlns:ds="http://schemas.openxmlformats.org/officeDocument/2006/customXml" ds:itemID="{B4CC0F51-1DD3-4D14-9816-50FA3676D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229276-0242-43fd-ae1c-9005d8cb82af"/>
    <ds:schemaRef ds:uri="b143206f-a859-4af7-99ad-262ed23c3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2022-04-04T23:01:00Z</dcterms:created>
  <dcterms:modified xsi:type="dcterms:W3CDTF">2022-04-04T23:01:00Z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Order">
    <vt:r8>100</vt:r8>
  </property>
</Properties>
</file>