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E432" w14:textId="77777777" w:rsidR="008B199A" w:rsidRDefault="008B199A"/>
    <w:p w14:paraId="4A3A4275" w14:textId="123D17EE" w:rsidR="008B199A" w:rsidRPr="00282D95" w:rsidRDefault="008B199A">
      <w:pPr>
        <w:rPr>
          <w:rFonts w:ascii="Times New Roman" w:hAnsi="Times New Roman" w:cs="Times New Roman"/>
          <w:sz w:val="26"/>
          <w:szCs w:val="26"/>
        </w:rPr>
      </w:pPr>
      <w:r w:rsidRPr="00282D95">
        <w:rPr>
          <w:rFonts w:ascii="Times New Roman" w:hAnsi="Times New Roman" w:cs="Times New Roman"/>
          <w:sz w:val="26"/>
          <w:szCs w:val="26"/>
        </w:rPr>
        <w:t>I’m opposed to the proposed change to ACJA 7-208 to prohibit LDPs from preparing “</w:t>
      </w:r>
      <w:r w:rsidRPr="00282D95">
        <w:rPr>
          <w:rFonts w:ascii="Times New Roman" w:hAnsi="Times New Roman" w:cs="Times New Roman"/>
          <w:sz w:val="26"/>
          <w:szCs w:val="26"/>
        </w:rPr>
        <w:t>Qualified Domestic Relations Order (QDRO) or supplemental orders dividing retirement assets</w:t>
      </w:r>
      <w:r w:rsidRPr="00282D95">
        <w:rPr>
          <w:rFonts w:ascii="Times New Roman" w:hAnsi="Times New Roman" w:cs="Times New Roman"/>
          <w:sz w:val="26"/>
          <w:szCs w:val="26"/>
        </w:rPr>
        <w:t xml:space="preserve">.”  </w:t>
      </w:r>
    </w:p>
    <w:p w14:paraId="4021420C" w14:textId="77777777" w:rsidR="009D6DD7" w:rsidRPr="00282D95" w:rsidRDefault="009D6DD7" w:rsidP="00282D95">
      <w:pPr>
        <w:pStyle w:val="Heading1"/>
      </w:pPr>
      <w:r w:rsidRPr="00282D95">
        <w:t>PURPOSE OF THE LEGAL DOCUMENT PREPARER PROGRAM</w:t>
      </w:r>
    </w:p>
    <w:p w14:paraId="055B0AF7" w14:textId="77777777" w:rsidR="00282D95" w:rsidRDefault="00282D95" w:rsidP="008B199A">
      <w:pPr>
        <w:rPr>
          <w:rFonts w:ascii="Times New Roman" w:hAnsi="Times New Roman" w:cs="Times New Roman"/>
          <w:sz w:val="26"/>
          <w:szCs w:val="26"/>
        </w:rPr>
      </w:pPr>
    </w:p>
    <w:p w14:paraId="2266020F" w14:textId="27BFD4FF" w:rsidR="00282D95" w:rsidRDefault="00282D95" w:rsidP="008B199A">
      <w:pPr>
        <w:rPr>
          <w:rFonts w:ascii="Times New Roman" w:hAnsi="Times New Roman" w:cs="Times New Roman"/>
          <w:sz w:val="26"/>
          <w:szCs w:val="26"/>
        </w:rPr>
      </w:pPr>
      <w:r>
        <w:rPr>
          <w:rFonts w:ascii="Times New Roman" w:hAnsi="Times New Roman" w:cs="Times New Roman"/>
          <w:sz w:val="26"/>
          <w:szCs w:val="26"/>
        </w:rPr>
        <w:t>I</w:t>
      </w:r>
      <w:r w:rsidR="008B199A" w:rsidRPr="00282D95">
        <w:rPr>
          <w:rFonts w:ascii="Times New Roman" w:hAnsi="Times New Roman" w:cs="Times New Roman"/>
          <w:sz w:val="26"/>
          <w:szCs w:val="26"/>
        </w:rPr>
        <w:t xml:space="preserve">t’s important to review the purpose of the Legal Document Preparer Program: </w:t>
      </w:r>
    </w:p>
    <w:p w14:paraId="7C2F1750" w14:textId="77777777" w:rsidR="00282D95" w:rsidRDefault="008B199A" w:rsidP="00282D95">
      <w:pPr>
        <w:ind w:left="720" w:right="720"/>
        <w:jc w:val="both"/>
        <w:rPr>
          <w:rFonts w:ascii="Times New Roman" w:hAnsi="Times New Roman" w:cs="Times New Roman"/>
          <w:sz w:val="26"/>
          <w:szCs w:val="26"/>
        </w:rPr>
      </w:pPr>
      <w:r w:rsidRPr="00282D95">
        <w:rPr>
          <w:rFonts w:ascii="Times New Roman" w:hAnsi="Times New Roman" w:cs="Times New Roman"/>
          <w:sz w:val="26"/>
          <w:szCs w:val="26"/>
        </w:rPr>
        <w:t>“</w:t>
      </w:r>
      <w:proofErr w:type="spellStart"/>
      <w:proofErr w:type="gramStart"/>
      <w:r w:rsidRPr="00282D95">
        <w:rPr>
          <w:rFonts w:ascii="Times New Roman" w:hAnsi="Times New Roman" w:cs="Times New Roman"/>
          <w:sz w:val="26"/>
          <w:szCs w:val="26"/>
        </w:rPr>
        <w:t>the</w:t>
      </w:r>
      <w:proofErr w:type="spellEnd"/>
      <w:proofErr w:type="gramEnd"/>
      <w:r w:rsidRPr="00282D95">
        <w:rPr>
          <w:rFonts w:ascii="Times New Roman" w:hAnsi="Times New Roman" w:cs="Times New Roman"/>
          <w:sz w:val="26"/>
          <w:szCs w:val="26"/>
        </w:rPr>
        <w:t xml:space="preserve"> need to protect the public from possible harm caused by nonlawyers providing legal services must be balanced against </w:t>
      </w:r>
      <w:r w:rsidRPr="00282D95">
        <w:rPr>
          <w:rFonts w:ascii="Times New Roman" w:hAnsi="Times New Roman" w:cs="Times New Roman"/>
          <w:sz w:val="26"/>
          <w:szCs w:val="26"/>
          <w:u w:val="single"/>
        </w:rPr>
        <w:t>the public's need for access to legal services</w:t>
      </w:r>
      <w:r w:rsidRPr="00282D95">
        <w:rPr>
          <w:rFonts w:ascii="Times New Roman" w:hAnsi="Times New Roman" w:cs="Times New Roman"/>
          <w:sz w:val="26"/>
          <w:szCs w:val="26"/>
        </w:rPr>
        <w:t>.”</w:t>
      </w:r>
      <w:r w:rsidR="004501DE" w:rsidRPr="00282D95">
        <w:rPr>
          <w:rFonts w:ascii="Times New Roman" w:hAnsi="Times New Roman" w:cs="Times New Roman"/>
          <w:sz w:val="26"/>
          <w:szCs w:val="26"/>
        </w:rPr>
        <w:t xml:space="preserve"> </w:t>
      </w:r>
      <w:r w:rsidR="00D95876" w:rsidRPr="00282D95">
        <w:rPr>
          <w:rFonts w:ascii="Times New Roman" w:hAnsi="Times New Roman" w:cs="Times New Roman"/>
          <w:sz w:val="26"/>
          <w:szCs w:val="26"/>
        </w:rPr>
        <w:t>(ACJA 7-208 (C</w:t>
      </w:r>
      <w:r w:rsidR="009D6DD7" w:rsidRPr="00282D95">
        <w:rPr>
          <w:rFonts w:ascii="Times New Roman" w:hAnsi="Times New Roman" w:cs="Times New Roman"/>
          <w:sz w:val="26"/>
          <w:szCs w:val="26"/>
        </w:rPr>
        <w:t xml:space="preserve">)) </w:t>
      </w:r>
    </w:p>
    <w:p w14:paraId="4F0360B8" w14:textId="3E69CECB" w:rsidR="008B199A" w:rsidRPr="00282D95" w:rsidRDefault="009D6DD7" w:rsidP="008B199A">
      <w:pPr>
        <w:rPr>
          <w:rFonts w:ascii="Times New Roman" w:hAnsi="Times New Roman" w:cs="Times New Roman"/>
          <w:sz w:val="26"/>
          <w:szCs w:val="26"/>
        </w:rPr>
      </w:pPr>
      <w:r w:rsidRPr="00282D95">
        <w:rPr>
          <w:rFonts w:ascii="Times New Roman" w:hAnsi="Times New Roman" w:cs="Times New Roman"/>
          <w:sz w:val="26"/>
          <w:szCs w:val="26"/>
        </w:rPr>
        <w:t>How</w:t>
      </w:r>
      <w:r w:rsidR="004501DE" w:rsidRPr="00282D95">
        <w:rPr>
          <w:rFonts w:ascii="Times New Roman" w:hAnsi="Times New Roman" w:cs="Times New Roman"/>
          <w:sz w:val="26"/>
          <w:szCs w:val="26"/>
        </w:rPr>
        <w:t xml:space="preserve"> will this </w:t>
      </w:r>
      <w:r w:rsidRPr="00282D95">
        <w:rPr>
          <w:rFonts w:ascii="Times New Roman" w:hAnsi="Times New Roman" w:cs="Times New Roman"/>
          <w:sz w:val="26"/>
          <w:szCs w:val="26"/>
        </w:rPr>
        <w:t xml:space="preserve">proposed </w:t>
      </w:r>
      <w:r w:rsidR="004501DE" w:rsidRPr="00282D95">
        <w:rPr>
          <w:rFonts w:ascii="Times New Roman" w:hAnsi="Times New Roman" w:cs="Times New Roman"/>
          <w:sz w:val="26"/>
          <w:szCs w:val="26"/>
        </w:rPr>
        <w:t>change improve the public’s access to legal services?</w:t>
      </w:r>
    </w:p>
    <w:p w14:paraId="4F83C88B" w14:textId="7BA05E3F" w:rsidR="008B199A" w:rsidRDefault="008B199A">
      <w:pPr>
        <w:rPr>
          <w:rFonts w:ascii="Times New Roman" w:hAnsi="Times New Roman" w:cs="Times New Roman"/>
          <w:sz w:val="26"/>
          <w:szCs w:val="26"/>
        </w:rPr>
      </w:pPr>
      <w:r w:rsidRPr="00282D95">
        <w:rPr>
          <w:rFonts w:ascii="Times New Roman" w:hAnsi="Times New Roman" w:cs="Times New Roman"/>
          <w:sz w:val="26"/>
          <w:szCs w:val="26"/>
        </w:rPr>
        <w:t>The stated rationale for the change is that “</w:t>
      </w:r>
      <w:r w:rsidRPr="00282D95">
        <w:rPr>
          <w:rFonts w:ascii="Times New Roman" w:hAnsi="Times New Roman" w:cs="Times New Roman"/>
          <w:sz w:val="26"/>
          <w:szCs w:val="26"/>
        </w:rPr>
        <w:t>effectively developing a QDRO requires providing legal advice</w:t>
      </w:r>
      <w:r w:rsidRPr="00282D95">
        <w:rPr>
          <w:rFonts w:ascii="Times New Roman" w:hAnsi="Times New Roman" w:cs="Times New Roman"/>
          <w:sz w:val="26"/>
          <w:szCs w:val="26"/>
        </w:rPr>
        <w:t xml:space="preserve">.” There is nothing in the rationale that suggests the change will improve the public’s access to legal services. On the contrary, it will make it more difficult for the </w:t>
      </w:r>
      <w:proofErr w:type="gramStart"/>
      <w:r w:rsidRPr="00282D95">
        <w:rPr>
          <w:rFonts w:ascii="Times New Roman" w:hAnsi="Times New Roman" w:cs="Times New Roman"/>
          <w:sz w:val="26"/>
          <w:szCs w:val="26"/>
        </w:rPr>
        <w:t>general public</w:t>
      </w:r>
      <w:proofErr w:type="gramEnd"/>
      <w:r w:rsidRPr="00282D95">
        <w:rPr>
          <w:rFonts w:ascii="Times New Roman" w:hAnsi="Times New Roman" w:cs="Times New Roman"/>
          <w:sz w:val="26"/>
          <w:szCs w:val="26"/>
        </w:rPr>
        <w:t xml:space="preserve"> to access legal services when they cannot afford to have a QDRO or </w:t>
      </w:r>
      <w:r w:rsidR="00282D95">
        <w:rPr>
          <w:rFonts w:ascii="Times New Roman" w:hAnsi="Times New Roman" w:cs="Times New Roman"/>
          <w:sz w:val="26"/>
          <w:szCs w:val="26"/>
        </w:rPr>
        <w:t>Domestic Relations Order (</w:t>
      </w:r>
      <w:r w:rsidRPr="00282D95">
        <w:rPr>
          <w:rFonts w:ascii="Times New Roman" w:hAnsi="Times New Roman" w:cs="Times New Roman"/>
          <w:sz w:val="26"/>
          <w:szCs w:val="26"/>
        </w:rPr>
        <w:t>DRO</w:t>
      </w:r>
      <w:r w:rsidR="00282D95">
        <w:rPr>
          <w:rFonts w:ascii="Times New Roman" w:hAnsi="Times New Roman" w:cs="Times New Roman"/>
          <w:sz w:val="26"/>
          <w:szCs w:val="26"/>
        </w:rPr>
        <w:t>)</w:t>
      </w:r>
      <w:r w:rsidRPr="00282D95">
        <w:rPr>
          <w:rFonts w:ascii="Times New Roman" w:hAnsi="Times New Roman" w:cs="Times New Roman"/>
          <w:sz w:val="26"/>
          <w:szCs w:val="26"/>
        </w:rPr>
        <w:t xml:space="preserve"> prepared due to the high cost.</w:t>
      </w:r>
    </w:p>
    <w:p w14:paraId="0F1AF642" w14:textId="77777777" w:rsidR="00282D95" w:rsidRPr="00282D95" w:rsidRDefault="00282D95" w:rsidP="00282D95">
      <w:pPr>
        <w:rPr>
          <w:rFonts w:ascii="Times New Roman" w:hAnsi="Times New Roman" w:cs="Times New Roman"/>
          <w:sz w:val="26"/>
          <w:szCs w:val="26"/>
        </w:rPr>
      </w:pPr>
      <w:r w:rsidRPr="00282D95">
        <w:rPr>
          <w:rFonts w:ascii="Times New Roman" w:hAnsi="Times New Roman" w:cs="Times New Roman"/>
          <w:sz w:val="26"/>
          <w:szCs w:val="26"/>
        </w:rPr>
        <w:t xml:space="preserve">I’ve prepared many QDROs and DROs in my 15+ years of service as a Legal Document Preparer. On one occasion I was contacted by a woman who was a 3-hour drive from my office. She could find no one to prepare the QDRO at a price that she could afford. The attorney who did the divorce </w:t>
      </w:r>
      <w:r w:rsidRPr="00282D95">
        <w:rPr>
          <w:rFonts w:ascii="Times New Roman" w:hAnsi="Times New Roman" w:cs="Times New Roman"/>
          <w:sz w:val="26"/>
          <w:szCs w:val="26"/>
          <w:u w:val="single"/>
        </w:rPr>
        <w:t>years</w:t>
      </w:r>
      <w:r w:rsidRPr="00282D95">
        <w:rPr>
          <w:rFonts w:ascii="Times New Roman" w:hAnsi="Times New Roman" w:cs="Times New Roman"/>
          <w:sz w:val="26"/>
          <w:szCs w:val="26"/>
        </w:rPr>
        <w:t xml:space="preserve"> before, did not prepare the QDRO. This left her at risk of her ex-husband (plan participant) dying and then not being able to divide the retirement asset due to his death. We helped her through the process and the QDRO was successfully entered protecting her interest in the retirement account.</w:t>
      </w:r>
    </w:p>
    <w:p w14:paraId="2EE9E775" w14:textId="77777777" w:rsidR="009D6DD7" w:rsidRPr="00282D95" w:rsidRDefault="009D6DD7" w:rsidP="009D6DD7">
      <w:pPr>
        <w:rPr>
          <w:rFonts w:ascii="Times New Roman" w:hAnsi="Times New Roman" w:cs="Times New Roman"/>
          <w:sz w:val="26"/>
          <w:szCs w:val="26"/>
        </w:rPr>
      </w:pPr>
      <w:r w:rsidRPr="00282D95">
        <w:rPr>
          <w:rFonts w:ascii="Times New Roman" w:hAnsi="Times New Roman" w:cs="Times New Roman"/>
          <w:sz w:val="26"/>
          <w:szCs w:val="26"/>
        </w:rPr>
        <w:t xml:space="preserve">I see nothing in the rationale behind the proposed change to 7-208 that indicates there has been any harm done to the public by LDPs preparing QDROs and DROs. If the LDP is competent, there should be no restriction. </w:t>
      </w:r>
    </w:p>
    <w:p w14:paraId="4E3DAB85" w14:textId="4355BFC2" w:rsidR="009D6DD7" w:rsidRPr="00282D95" w:rsidRDefault="00282D95" w:rsidP="00282D95">
      <w:pPr>
        <w:pStyle w:val="Heading1"/>
      </w:pPr>
      <w:r w:rsidRPr="00282D95">
        <w:t xml:space="preserve">PREPARING </w:t>
      </w:r>
      <w:r>
        <w:t>A</w:t>
      </w:r>
      <w:r w:rsidRPr="00282D95">
        <w:t xml:space="preserve"> QDRO OR DRO DOES NOT </w:t>
      </w:r>
      <w:r w:rsidRPr="00282D95">
        <w:rPr>
          <w:i/>
          <w:iCs/>
        </w:rPr>
        <w:t xml:space="preserve">REQUIRE </w:t>
      </w:r>
      <w:r>
        <w:t>LEGAL ADVICE</w:t>
      </w:r>
    </w:p>
    <w:p w14:paraId="60809EC9" w14:textId="77777777" w:rsidR="00282D95" w:rsidRDefault="00282D95">
      <w:pPr>
        <w:rPr>
          <w:rFonts w:ascii="Times New Roman" w:hAnsi="Times New Roman" w:cs="Times New Roman"/>
          <w:sz w:val="26"/>
          <w:szCs w:val="26"/>
        </w:rPr>
      </w:pPr>
    </w:p>
    <w:p w14:paraId="5C0A3DC1" w14:textId="77777777" w:rsidR="00282D95" w:rsidRDefault="00282D95">
      <w:pPr>
        <w:rPr>
          <w:rFonts w:ascii="Times New Roman" w:hAnsi="Times New Roman" w:cs="Times New Roman"/>
          <w:sz w:val="26"/>
          <w:szCs w:val="26"/>
        </w:rPr>
      </w:pPr>
      <w:r w:rsidRPr="00282D95">
        <w:rPr>
          <w:rFonts w:ascii="Times New Roman" w:hAnsi="Times New Roman" w:cs="Times New Roman"/>
          <w:sz w:val="26"/>
          <w:szCs w:val="26"/>
        </w:rPr>
        <w:t>The rationale that a “QDRO requires legal advice” has not been the case in my years of practice. I have never provided any legal advice while preparing Qualified Domestic Relations Orders or Domestic Relations Orders, nor has it been required. If the situation arose where legal advice was required for any document, not just QDROs or DROs., we would refer to a competent attorney.</w:t>
      </w:r>
    </w:p>
    <w:p w14:paraId="0D998068" w14:textId="7477FF58" w:rsidR="00B93BD1" w:rsidRPr="00282D95" w:rsidRDefault="00B93BD1">
      <w:pPr>
        <w:rPr>
          <w:rFonts w:ascii="Times New Roman" w:hAnsi="Times New Roman" w:cs="Times New Roman"/>
          <w:sz w:val="26"/>
          <w:szCs w:val="26"/>
        </w:rPr>
      </w:pPr>
      <w:r w:rsidRPr="00282D95">
        <w:rPr>
          <w:rFonts w:ascii="Times New Roman" w:hAnsi="Times New Roman" w:cs="Times New Roman"/>
          <w:sz w:val="26"/>
          <w:szCs w:val="26"/>
        </w:rPr>
        <w:lastRenderedPageBreak/>
        <w:t xml:space="preserve">The procedure generally involves contacting the Plan Administrator to see if they have model orders. </w:t>
      </w:r>
      <w:r w:rsidR="00D95876" w:rsidRPr="00282D95">
        <w:rPr>
          <w:rFonts w:ascii="Times New Roman" w:hAnsi="Times New Roman" w:cs="Times New Roman"/>
          <w:sz w:val="26"/>
          <w:szCs w:val="26"/>
        </w:rPr>
        <w:t xml:space="preserve">This may trigger a hold on the retirement account, so we give the parties that information. </w:t>
      </w:r>
      <w:r w:rsidRPr="00282D95">
        <w:rPr>
          <w:rFonts w:ascii="Times New Roman" w:hAnsi="Times New Roman" w:cs="Times New Roman"/>
          <w:sz w:val="26"/>
          <w:szCs w:val="26"/>
        </w:rPr>
        <w:t xml:space="preserve">Fidelity has a very simple tool that will generate </w:t>
      </w:r>
      <w:r w:rsidR="00D95876" w:rsidRPr="00282D95">
        <w:rPr>
          <w:rFonts w:ascii="Times New Roman" w:hAnsi="Times New Roman" w:cs="Times New Roman"/>
          <w:sz w:val="26"/>
          <w:szCs w:val="26"/>
        </w:rPr>
        <w:t>a</w:t>
      </w:r>
      <w:r w:rsidRPr="00282D95">
        <w:rPr>
          <w:rFonts w:ascii="Times New Roman" w:hAnsi="Times New Roman" w:cs="Times New Roman"/>
          <w:sz w:val="26"/>
          <w:szCs w:val="26"/>
        </w:rPr>
        <w:t xml:space="preserve"> complete order. </w:t>
      </w:r>
      <w:r w:rsidR="004501DE" w:rsidRPr="00282D95">
        <w:rPr>
          <w:rFonts w:ascii="Times New Roman" w:hAnsi="Times New Roman" w:cs="Times New Roman"/>
          <w:sz w:val="26"/>
          <w:szCs w:val="26"/>
        </w:rPr>
        <w:t>Usually, o</w:t>
      </w:r>
      <w:r w:rsidRPr="00282D95">
        <w:rPr>
          <w:rFonts w:ascii="Times New Roman" w:hAnsi="Times New Roman" w:cs="Times New Roman"/>
          <w:sz w:val="26"/>
          <w:szCs w:val="26"/>
        </w:rPr>
        <w:t xml:space="preserve">ur clients </w:t>
      </w:r>
      <w:r w:rsidR="004501DE" w:rsidRPr="00282D95">
        <w:rPr>
          <w:rFonts w:ascii="Times New Roman" w:hAnsi="Times New Roman" w:cs="Times New Roman"/>
          <w:sz w:val="26"/>
          <w:szCs w:val="26"/>
        </w:rPr>
        <w:t>divorce</w:t>
      </w:r>
      <w:r w:rsidRPr="00282D95">
        <w:rPr>
          <w:rFonts w:ascii="Times New Roman" w:hAnsi="Times New Roman" w:cs="Times New Roman"/>
          <w:sz w:val="26"/>
          <w:szCs w:val="26"/>
        </w:rPr>
        <w:t xml:space="preserve"> by consent where both parties agree to the division</w:t>
      </w:r>
      <w:r w:rsidR="00D040E9">
        <w:rPr>
          <w:rFonts w:ascii="Times New Roman" w:hAnsi="Times New Roman" w:cs="Times New Roman"/>
          <w:sz w:val="26"/>
          <w:szCs w:val="26"/>
        </w:rPr>
        <w:t xml:space="preserve"> of the retirement asset</w:t>
      </w:r>
      <w:r w:rsidR="004501DE" w:rsidRPr="00282D95">
        <w:rPr>
          <w:rFonts w:ascii="Times New Roman" w:hAnsi="Times New Roman" w:cs="Times New Roman"/>
          <w:sz w:val="26"/>
          <w:szCs w:val="26"/>
        </w:rPr>
        <w:t>. Sometimes</w:t>
      </w:r>
      <w:r w:rsidRPr="00282D95">
        <w:rPr>
          <w:rFonts w:ascii="Times New Roman" w:hAnsi="Times New Roman" w:cs="Times New Roman"/>
          <w:sz w:val="26"/>
          <w:szCs w:val="26"/>
        </w:rPr>
        <w:t xml:space="preserve"> we </w:t>
      </w:r>
      <w:r w:rsidR="004501DE" w:rsidRPr="00282D95">
        <w:rPr>
          <w:rFonts w:ascii="Times New Roman" w:hAnsi="Times New Roman" w:cs="Times New Roman"/>
          <w:sz w:val="26"/>
          <w:szCs w:val="26"/>
        </w:rPr>
        <w:t xml:space="preserve">prepare the QDRO </w:t>
      </w:r>
      <w:r w:rsidRPr="00282D95">
        <w:rPr>
          <w:rFonts w:ascii="Times New Roman" w:hAnsi="Times New Roman" w:cs="Times New Roman"/>
          <w:sz w:val="26"/>
          <w:szCs w:val="26"/>
        </w:rPr>
        <w:t>for an already divorced couple</w:t>
      </w:r>
      <w:r w:rsidR="004501DE" w:rsidRPr="00282D95">
        <w:rPr>
          <w:rFonts w:ascii="Times New Roman" w:hAnsi="Times New Roman" w:cs="Times New Roman"/>
          <w:sz w:val="26"/>
          <w:szCs w:val="26"/>
        </w:rPr>
        <w:t xml:space="preserve"> </w:t>
      </w:r>
      <w:r w:rsidRPr="00282D95">
        <w:rPr>
          <w:rFonts w:ascii="Times New Roman" w:hAnsi="Times New Roman" w:cs="Times New Roman"/>
          <w:sz w:val="26"/>
          <w:szCs w:val="26"/>
        </w:rPr>
        <w:t xml:space="preserve">who simply need the Order prepared in a manner consistent with the Decree. </w:t>
      </w:r>
      <w:r w:rsidR="004501DE" w:rsidRPr="00282D95">
        <w:rPr>
          <w:rFonts w:ascii="Times New Roman" w:hAnsi="Times New Roman" w:cs="Times New Roman"/>
          <w:sz w:val="26"/>
          <w:szCs w:val="26"/>
        </w:rPr>
        <w:t xml:space="preserve">No legal advice is required because they are telling us what they want done. </w:t>
      </w:r>
    </w:p>
    <w:p w14:paraId="3B9DA8DE" w14:textId="6D05466F" w:rsidR="00B93BD1" w:rsidRDefault="00B93BD1">
      <w:pPr>
        <w:rPr>
          <w:rFonts w:ascii="Times New Roman" w:hAnsi="Times New Roman" w:cs="Times New Roman"/>
          <w:sz w:val="26"/>
          <w:szCs w:val="26"/>
        </w:rPr>
      </w:pPr>
      <w:r w:rsidRPr="00282D95">
        <w:rPr>
          <w:rFonts w:ascii="Times New Roman" w:hAnsi="Times New Roman" w:cs="Times New Roman"/>
          <w:sz w:val="26"/>
          <w:szCs w:val="26"/>
        </w:rPr>
        <w:t xml:space="preserve">On occasion, we have included the QDRO language in the </w:t>
      </w:r>
      <w:r w:rsidR="004501DE" w:rsidRPr="00282D95">
        <w:rPr>
          <w:rFonts w:ascii="Times New Roman" w:hAnsi="Times New Roman" w:cs="Times New Roman"/>
          <w:sz w:val="26"/>
          <w:szCs w:val="26"/>
        </w:rPr>
        <w:t xml:space="preserve">Decree and included the relevant portions of </w:t>
      </w:r>
      <w:r w:rsidR="004501DE" w:rsidRPr="00282D95">
        <w:rPr>
          <w:rFonts w:ascii="Times New Roman" w:hAnsi="Times New Roman" w:cs="Times New Roman"/>
          <w:sz w:val="26"/>
          <w:szCs w:val="26"/>
        </w:rPr>
        <w:t>Internal Revenue Code (IRC) Section 414(p)</w:t>
      </w:r>
      <w:r w:rsidR="004501DE" w:rsidRPr="00282D95">
        <w:rPr>
          <w:rFonts w:ascii="Times New Roman" w:hAnsi="Times New Roman" w:cs="Times New Roman"/>
          <w:sz w:val="26"/>
          <w:szCs w:val="26"/>
        </w:rPr>
        <w:t>. This allows the Decree to be used as the QDRO. None of this requires legal advice because the requirements are generally set by statute and the Plan Administrator.</w:t>
      </w:r>
    </w:p>
    <w:p w14:paraId="1D325609" w14:textId="4B7380E5" w:rsidR="00282D95" w:rsidRDefault="00282D95" w:rsidP="00282D95">
      <w:pPr>
        <w:pStyle w:val="Heading1"/>
      </w:pPr>
      <w:r>
        <w:t>THE PLAIN LANGUAGE OF 7-208 DOES NOT RESTRICT AN LDP FROM PREPARING A QDRO OR DRO</w:t>
      </w:r>
    </w:p>
    <w:p w14:paraId="2A9F64F9" w14:textId="77777777" w:rsidR="00282D95" w:rsidRPr="00282D95" w:rsidRDefault="00282D95" w:rsidP="00282D95"/>
    <w:p w14:paraId="54EB1E21" w14:textId="77777777" w:rsidR="00D95876" w:rsidRPr="00282D95" w:rsidRDefault="004501DE" w:rsidP="00D95876">
      <w:pPr>
        <w:rPr>
          <w:rFonts w:ascii="Times New Roman" w:hAnsi="Times New Roman" w:cs="Times New Roman"/>
          <w:sz w:val="26"/>
          <w:szCs w:val="26"/>
        </w:rPr>
      </w:pPr>
      <w:r w:rsidRPr="00282D95">
        <w:rPr>
          <w:rFonts w:ascii="Times New Roman" w:hAnsi="Times New Roman" w:cs="Times New Roman"/>
          <w:sz w:val="26"/>
          <w:szCs w:val="26"/>
        </w:rPr>
        <w:t xml:space="preserve">The current language </w:t>
      </w:r>
      <w:r w:rsidR="00D95876" w:rsidRPr="00282D95">
        <w:rPr>
          <w:rFonts w:ascii="Times New Roman" w:hAnsi="Times New Roman" w:cs="Times New Roman"/>
          <w:sz w:val="26"/>
          <w:szCs w:val="26"/>
        </w:rPr>
        <w:t xml:space="preserve">of 7-208 </w:t>
      </w:r>
      <w:r w:rsidRPr="00282D95">
        <w:rPr>
          <w:rFonts w:ascii="Times New Roman" w:hAnsi="Times New Roman" w:cs="Times New Roman"/>
          <w:sz w:val="26"/>
          <w:szCs w:val="26"/>
        </w:rPr>
        <w:t xml:space="preserve">states, </w:t>
      </w:r>
    </w:p>
    <w:p w14:paraId="49682C99" w14:textId="54FBA4B9" w:rsidR="00D95876" w:rsidRPr="00282D95" w:rsidRDefault="004501DE" w:rsidP="00D95876">
      <w:pPr>
        <w:ind w:left="720" w:right="720"/>
        <w:rPr>
          <w:rFonts w:ascii="Times New Roman" w:hAnsi="Times New Roman" w:cs="Times New Roman"/>
          <w:sz w:val="26"/>
          <w:szCs w:val="26"/>
        </w:rPr>
      </w:pPr>
      <w:r w:rsidRPr="00282D95">
        <w:rPr>
          <w:rFonts w:ascii="Times New Roman" w:hAnsi="Times New Roman" w:cs="Times New Roman"/>
          <w:sz w:val="26"/>
          <w:szCs w:val="26"/>
        </w:rPr>
        <w:t>“</w:t>
      </w:r>
      <w:r w:rsidR="00D95876" w:rsidRPr="00282D95">
        <w:rPr>
          <w:rFonts w:ascii="Times New Roman" w:hAnsi="Times New Roman" w:cs="Times New Roman"/>
          <w:sz w:val="26"/>
          <w:szCs w:val="26"/>
        </w:rPr>
        <w:t>A certified legal document preparer is authorized to:</w:t>
      </w:r>
    </w:p>
    <w:p w14:paraId="0D355A7B" w14:textId="0C57FD7A" w:rsidR="00D95876" w:rsidRPr="00282D95" w:rsidRDefault="00D95876" w:rsidP="00D95876">
      <w:pPr>
        <w:pStyle w:val="ListParagraph"/>
        <w:numPr>
          <w:ilvl w:val="0"/>
          <w:numId w:val="2"/>
        </w:numPr>
        <w:ind w:left="720" w:right="720" w:firstLine="0"/>
        <w:rPr>
          <w:rFonts w:ascii="Times New Roman" w:hAnsi="Times New Roman" w:cs="Times New Roman"/>
          <w:sz w:val="26"/>
          <w:szCs w:val="26"/>
        </w:rPr>
      </w:pPr>
      <w:r w:rsidRPr="00282D95">
        <w:rPr>
          <w:rFonts w:ascii="Times New Roman" w:hAnsi="Times New Roman" w:cs="Times New Roman"/>
          <w:sz w:val="26"/>
          <w:szCs w:val="26"/>
        </w:rPr>
        <w:t xml:space="preserve">Prepare or </w:t>
      </w:r>
      <w:r w:rsidR="004501DE" w:rsidRPr="00282D95">
        <w:rPr>
          <w:rFonts w:ascii="Times New Roman" w:hAnsi="Times New Roman" w:cs="Times New Roman"/>
          <w:sz w:val="26"/>
          <w:szCs w:val="26"/>
        </w:rPr>
        <w:t xml:space="preserve">provide legal documents, without the supervision of an attorney, for a person or entity in </w:t>
      </w:r>
      <w:r w:rsidR="004501DE" w:rsidRPr="00282D95">
        <w:rPr>
          <w:rFonts w:ascii="Times New Roman" w:hAnsi="Times New Roman" w:cs="Times New Roman"/>
          <w:b/>
          <w:bCs/>
          <w:sz w:val="26"/>
          <w:szCs w:val="26"/>
          <w:u w:val="single"/>
        </w:rPr>
        <w:t>any legal matter</w:t>
      </w:r>
      <w:r w:rsidR="004501DE" w:rsidRPr="00282D95">
        <w:rPr>
          <w:rFonts w:ascii="Times New Roman" w:hAnsi="Times New Roman" w:cs="Times New Roman"/>
          <w:sz w:val="26"/>
          <w:szCs w:val="26"/>
        </w:rPr>
        <w:t xml:space="preserve"> when that person or entity is not represented by an attorney</w:t>
      </w:r>
      <w:r w:rsidRPr="00282D95">
        <w:rPr>
          <w:rFonts w:ascii="Times New Roman" w:hAnsi="Times New Roman" w:cs="Times New Roman"/>
          <w:sz w:val="26"/>
          <w:szCs w:val="26"/>
        </w:rPr>
        <w:t xml:space="preserve">.” </w:t>
      </w:r>
      <w:r w:rsidRPr="00282D95">
        <w:rPr>
          <w:rFonts w:ascii="Times New Roman" w:hAnsi="Times New Roman" w:cs="Times New Roman"/>
          <w:i/>
          <w:iCs/>
          <w:sz w:val="26"/>
          <w:szCs w:val="26"/>
        </w:rPr>
        <w:t>Emphasis added.</w:t>
      </w:r>
    </w:p>
    <w:p w14:paraId="2271193F" w14:textId="7EEE4048" w:rsidR="004501DE" w:rsidRDefault="00D95876" w:rsidP="00D95876">
      <w:pPr>
        <w:rPr>
          <w:rFonts w:ascii="Times New Roman" w:hAnsi="Times New Roman" w:cs="Times New Roman"/>
          <w:sz w:val="26"/>
          <w:szCs w:val="26"/>
        </w:rPr>
      </w:pPr>
      <w:r w:rsidRPr="00282D95">
        <w:rPr>
          <w:rFonts w:ascii="Times New Roman" w:hAnsi="Times New Roman" w:cs="Times New Roman"/>
          <w:sz w:val="26"/>
          <w:szCs w:val="26"/>
        </w:rPr>
        <w:t xml:space="preserve"> I’m a little surprised at the conclusion of the workgroup: “</w:t>
      </w:r>
      <w:r w:rsidRPr="00282D95">
        <w:rPr>
          <w:rFonts w:ascii="Times New Roman" w:hAnsi="Times New Roman" w:cs="Times New Roman"/>
          <w:sz w:val="26"/>
          <w:szCs w:val="26"/>
        </w:rPr>
        <w:t xml:space="preserve">In their discussions the workgroups identified that </w:t>
      </w:r>
      <w:r w:rsidRPr="00282D95">
        <w:rPr>
          <w:rFonts w:ascii="Times New Roman" w:hAnsi="Times New Roman" w:cs="Times New Roman"/>
          <w:b/>
          <w:bCs/>
          <w:sz w:val="26"/>
          <w:szCs w:val="26"/>
        </w:rPr>
        <w:t>no permission to write or develop QDROs existed for Legal Document Preparers</w:t>
      </w:r>
      <w:r w:rsidRPr="00282D95">
        <w:rPr>
          <w:rFonts w:ascii="Times New Roman" w:hAnsi="Times New Roman" w:cs="Times New Roman"/>
          <w:sz w:val="26"/>
          <w:szCs w:val="26"/>
        </w:rPr>
        <w:t>.</w:t>
      </w:r>
      <w:r w:rsidRPr="00282D95">
        <w:rPr>
          <w:rFonts w:ascii="Times New Roman" w:hAnsi="Times New Roman" w:cs="Times New Roman"/>
          <w:sz w:val="26"/>
          <w:szCs w:val="26"/>
        </w:rPr>
        <w:t>”</w:t>
      </w:r>
      <w:r w:rsidR="00282D95">
        <w:rPr>
          <w:rFonts w:ascii="Times New Roman" w:hAnsi="Times New Roman" w:cs="Times New Roman"/>
          <w:sz w:val="26"/>
          <w:szCs w:val="26"/>
        </w:rPr>
        <w:t xml:space="preserve"> (</w:t>
      </w:r>
      <w:r w:rsidR="00282D95" w:rsidRPr="00282D95">
        <w:rPr>
          <w:rFonts w:ascii="Times New Roman" w:hAnsi="Times New Roman" w:cs="Times New Roman"/>
          <w:i/>
          <w:iCs/>
          <w:sz w:val="26"/>
          <w:szCs w:val="26"/>
        </w:rPr>
        <w:t>emphasis added</w:t>
      </w:r>
      <w:r w:rsidR="00282D95">
        <w:rPr>
          <w:rFonts w:ascii="Times New Roman" w:hAnsi="Times New Roman" w:cs="Times New Roman"/>
          <w:sz w:val="26"/>
          <w:szCs w:val="26"/>
        </w:rPr>
        <w:t>)</w:t>
      </w:r>
      <w:r w:rsidRPr="00282D95">
        <w:rPr>
          <w:rFonts w:ascii="Times New Roman" w:hAnsi="Times New Roman" w:cs="Times New Roman"/>
          <w:sz w:val="26"/>
          <w:szCs w:val="26"/>
        </w:rPr>
        <w:t xml:space="preserve"> The plain language of “any legal matter” certainly includes QDROs</w:t>
      </w:r>
      <w:r w:rsidR="00282D95">
        <w:rPr>
          <w:rFonts w:ascii="Times New Roman" w:hAnsi="Times New Roman" w:cs="Times New Roman"/>
          <w:sz w:val="26"/>
          <w:szCs w:val="26"/>
        </w:rPr>
        <w:t xml:space="preserve"> and does not require additional permission. The word “any” is all inclusive.</w:t>
      </w:r>
    </w:p>
    <w:p w14:paraId="16F4013E" w14:textId="131C85D9" w:rsidR="00D040E9" w:rsidRDefault="00D040E9" w:rsidP="00D040E9">
      <w:pPr>
        <w:pStyle w:val="Heading1"/>
      </w:pPr>
      <w:r>
        <w:t>REMOVING THE RESTRICTION ON LPs PREPARING QDROs WOULD IMPROVE THE PUBLIC’S ACCESS TO LEGAL SERVICES</w:t>
      </w:r>
    </w:p>
    <w:p w14:paraId="16DE7491" w14:textId="77777777" w:rsidR="00D040E9" w:rsidRPr="00D040E9" w:rsidRDefault="00D040E9" w:rsidP="00D040E9"/>
    <w:p w14:paraId="3DBA6AD9" w14:textId="7BE05768" w:rsidR="00D040E9" w:rsidRDefault="00D95876" w:rsidP="00D95876">
      <w:pPr>
        <w:rPr>
          <w:rFonts w:ascii="Times New Roman" w:hAnsi="Times New Roman" w:cs="Times New Roman"/>
          <w:sz w:val="26"/>
          <w:szCs w:val="26"/>
        </w:rPr>
      </w:pPr>
      <w:r w:rsidRPr="00282D95">
        <w:rPr>
          <w:rFonts w:ascii="Times New Roman" w:hAnsi="Times New Roman" w:cs="Times New Roman"/>
          <w:sz w:val="26"/>
          <w:szCs w:val="26"/>
        </w:rPr>
        <w:t>Sadly, the workgroup did not include an</w:t>
      </w:r>
      <w:r w:rsidR="00A35378">
        <w:rPr>
          <w:rFonts w:ascii="Times New Roman" w:hAnsi="Times New Roman" w:cs="Times New Roman"/>
          <w:sz w:val="26"/>
          <w:szCs w:val="26"/>
        </w:rPr>
        <w:t>y</w:t>
      </w:r>
      <w:r w:rsidRPr="00282D95">
        <w:rPr>
          <w:rFonts w:ascii="Times New Roman" w:hAnsi="Times New Roman" w:cs="Times New Roman"/>
          <w:sz w:val="26"/>
          <w:szCs w:val="26"/>
        </w:rPr>
        <w:t xml:space="preserve"> LDPs. Logically, it would </w:t>
      </w:r>
      <w:proofErr w:type="gramStart"/>
      <w:r w:rsidRPr="00282D95">
        <w:rPr>
          <w:rFonts w:ascii="Times New Roman" w:hAnsi="Times New Roman" w:cs="Times New Roman"/>
          <w:sz w:val="26"/>
          <w:szCs w:val="26"/>
        </w:rPr>
        <w:t>makes</w:t>
      </w:r>
      <w:proofErr w:type="gramEnd"/>
      <w:r w:rsidRPr="00282D95">
        <w:rPr>
          <w:rFonts w:ascii="Times New Roman" w:hAnsi="Times New Roman" w:cs="Times New Roman"/>
          <w:sz w:val="26"/>
          <w:szCs w:val="26"/>
        </w:rPr>
        <w:t xml:space="preserve"> sense to have input from the very ones you are trying to </w:t>
      </w:r>
      <w:r w:rsidR="009D6DD7" w:rsidRPr="00282D95">
        <w:rPr>
          <w:rFonts w:ascii="Times New Roman" w:hAnsi="Times New Roman" w:cs="Times New Roman"/>
          <w:sz w:val="26"/>
          <w:szCs w:val="26"/>
        </w:rPr>
        <w:t>restrict</w:t>
      </w:r>
      <w:r w:rsidRPr="00282D95">
        <w:rPr>
          <w:rFonts w:ascii="Times New Roman" w:hAnsi="Times New Roman" w:cs="Times New Roman"/>
          <w:sz w:val="26"/>
          <w:szCs w:val="26"/>
        </w:rPr>
        <w:t xml:space="preserve"> who have been </w:t>
      </w:r>
      <w:proofErr w:type="gramStart"/>
      <w:r w:rsidRPr="00282D95">
        <w:rPr>
          <w:rFonts w:ascii="Times New Roman" w:hAnsi="Times New Roman" w:cs="Times New Roman"/>
          <w:sz w:val="26"/>
          <w:szCs w:val="26"/>
        </w:rPr>
        <w:t>actually doing</w:t>
      </w:r>
      <w:proofErr w:type="gramEnd"/>
      <w:r w:rsidRPr="00282D95">
        <w:rPr>
          <w:rFonts w:ascii="Times New Roman" w:hAnsi="Times New Roman" w:cs="Times New Roman"/>
          <w:sz w:val="26"/>
          <w:szCs w:val="26"/>
        </w:rPr>
        <w:t xml:space="preserve"> the work for years without issue.  </w:t>
      </w:r>
      <w:r w:rsidR="00D040E9">
        <w:rPr>
          <w:rFonts w:ascii="Times New Roman" w:hAnsi="Times New Roman" w:cs="Times New Roman"/>
          <w:sz w:val="26"/>
          <w:szCs w:val="26"/>
        </w:rPr>
        <w:t xml:space="preserve">Not only were LDPs not included, LDPs were not even notified of the proposed change. But for one of the LDPs </w:t>
      </w:r>
      <w:proofErr w:type="gramStart"/>
      <w:r w:rsidR="00D040E9">
        <w:rPr>
          <w:rFonts w:ascii="Times New Roman" w:hAnsi="Times New Roman" w:cs="Times New Roman"/>
          <w:sz w:val="26"/>
          <w:szCs w:val="26"/>
        </w:rPr>
        <w:t>keeping</w:t>
      </w:r>
      <w:proofErr w:type="gramEnd"/>
      <w:r w:rsidR="00D040E9">
        <w:rPr>
          <w:rFonts w:ascii="Times New Roman" w:hAnsi="Times New Roman" w:cs="Times New Roman"/>
          <w:sz w:val="26"/>
          <w:szCs w:val="26"/>
        </w:rPr>
        <w:t xml:space="preserve"> an eye on proposed changes, we would have little notice of proposed changes and that seems a violation of due process.</w:t>
      </w:r>
    </w:p>
    <w:p w14:paraId="4991B554" w14:textId="69623A8B" w:rsidR="00D95876" w:rsidRDefault="009D6DD7" w:rsidP="00D95876">
      <w:pPr>
        <w:rPr>
          <w:rFonts w:ascii="Times New Roman" w:hAnsi="Times New Roman" w:cs="Times New Roman"/>
          <w:sz w:val="26"/>
          <w:szCs w:val="26"/>
        </w:rPr>
      </w:pPr>
      <w:r w:rsidRPr="00282D95">
        <w:rPr>
          <w:rFonts w:ascii="Times New Roman" w:hAnsi="Times New Roman" w:cs="Times New Roman"/>
          <w:sz w:val="26"/>
          <w:szCs w:val="26"/>
        </w:rPr>
        <w:lastRenderedPageBreak/>
        <w:t>If the real issue here is that LPs are restricted, and therefore, LDPs should be restricted, perhaps you should allow LPs to prepare QDROs</w:t>
      </w:r>
      <w:r w:rsidR="00D040E9">
        <w:rPr>
          <w:rFonts w:ascii="Times New Roman" w:hAnsi="Times New Roman" w:cs="Times New Roman"/>
          <w:sz w:val="26"/>
          <w:szCs w:val="26"/>
        </w:rPr>
        <w:t>,</w:t>
      </w:r>
      <w:r w:rsidRPr="00282D95">
        <w:rPr>
          <w:rFonts w:ascii="Times New Roman" w:hAnsi="Times New Roman" w:cs="Times New Roman"/>
          <w:sz w:val="26"/>
          <w:szCs w:val="26"/>
        </w:rPr>
        <w:t xml:space="preserve"> also. That would improve the public’s access to the legal services which is the whole point of both programs.</w:t>
      </w:r>
    </w:p>
    <w:p w14:paraId="11654FBA" w14:textId="4D847D44" w:rsidR="00D040E9" w:rsidRDefault="00D040E9" w:rsidP="00D95876">
      <w:pPr>
        <w:rPr>
          <w:rFonts w:ascii="Times New Roman" w:hAnsi="Times New Roman" w:cs="Times New Roman"/>
          <w:sz w:val="26"/>
          <w:szCs w:val="26"/>
        </w:rPr>
      </w:pPr>
      <w:r>
        <w:rPr>
          <w:rFonts w:ascii="Times New Roman" w:hAnsi="Times New Roman" w:cs="Times New Roman"/>
          <w:sz w:val="26"/>
          <w:szCs w:val="26"/>
        </w:rPr>
        <w:t>This proposed change will do nothing to improve the public’s access to legal services. For this reason, and those enumerated above, I oppose the proposed change.</w:t>
      </w:r>
    </w:p>
    <w:p w14:paraId="4DFDD0A9" w14:textId="77777777" w:rsidR="00D040E9" w:rsidRDefault="00D040E9" w:rsidP="00D95876">
      <w:pPr>
        <w:rPr>
          <w:rFonts w:ascii="Times New Roman" w:hAnsi="Times New Roman" w:cs="Times New Roman"/>
          <w:sz w:val="26"/>
          <w:szCs w:val="26"/>
        </w:rPr>
      </w:pPr>
    </w:p>
    <w:p w14:paraId="70D97FB5" w14:textId="42263F82" w:rsidR="00D040E9" w:rsidRDefault="00D040E9" w:rsidP="00D95876">
      <w:pPr>
        <w:rPr>
          <w:rFonts w:ascii="Times New Roman" w:hAnsi="Times New Roman" w:cs="Times New Roman"/>
          <w:sz w:val="26"/>
          <w:szCs w:val="26"/>
        </w:rPr>
      </w:pPr>
      <w:r>
        <w:rPr>
          <w:rFonts w:ascii="Times New Roman" w:hAnsi="Times New Roman" w:cs="Times New Roman"/>
          <w:sz w:val="26"/>
          <w:szCs w:val="26"/>
        </w:rPr>
        <w:t>Respectfully,</w:t>
      </w:r>
    </w:p>
    <w:p w14:paraId="706C908B" w14:textId="77777777" w:rsidR="00D040E9" w:rsidRDefault="00D040E9" w:rsidP="00D95876">
      <w:pPr>
        <w:rPr>
          <w:rFonts w:ascii="Times New Roman" w:hAnsi="Times New Roman" w:cs="Times New Roman"/>
          <w:sz w:val="26"/>
          <w:szCs w:val="26"/>
        </w:rPr>
      </w:pPr>
    </w:p>
    <w:p w14:paraId="55127465" w14:textId="3A002740" w:rsidR="00D040E9" w:rsidRDefault="00D040E9" w:rsidP="00D040E9">
      <w:pPr>
        <w:spacing w:after="0"/>
        <w:contextualSpacing/>
        <w:rPr>
          <w:rFonts w:ascii="Times New Roman" w:hAnsi="Times New Roman" w:cs="Times New Roman"/>
          <w:sz w:val="26"/>
          <w:szCs w:val="26"/>
        </w:rPr>
      </w:pPr>
      <w:r>
        <w:rPr>
          <w:rFonts w:ascii="Times New Roman" w:hAnsi="Times New Roman" w:cs="Times New Roman"/>
          <w:sz w:val="26"/>
          <w:szCs w:val="26"/>
        </w:rPr>
        <w:t>Arlene Rheinfelder, AZCLDP 81216</w:t>
      </w:r>
    </w:p>
    <w:p w14:paraId="45DF2C6E" w14:textId="77777777" w:rsidR="00D040E9" w:rsidRDefault="00D040E9" w:rsidP="00D040E9">
      <w:pPr>
        <w:spacing w:after="0"/>
        <w:contextualSpacing/>
        <w:rPr>
          <w:rFonts w:ascii="Times New Roman" w:hAnsi="Times New Roman" w:cs="Times New Roman"/>
          <w:sz w:val="26"/>
          <w:szCs w:val="26"/>
        </w:rPr>
      </w:pPr>
      <w:r>
        <w:rPr>
          <w:rFonts w:ascii="Times New Roman" w:hAnsi="Times New Roman" w:cs="Times New Roman"/>
          <w:sz w:val="26"/>
          <w:szCs w:val="26"/>
        </w:rPr>
        <w:t>Prescott Tax &amp; Paralegal LLC 81468</w:t>
      </w:r>
    </w:p>
    <w:p w14:paraId="632F8B35" w14:textId="77777777" w:rsidR="00D040E9" w:rsidRDefault="00D040E9" w:rsidP="00D040E9">
      <w:pPr>
        <w:spacing w:after="0"/>
        <w:contextualSpacing/>
        <w:rPr>
          <w:rFonts w:ascii="Times New Roman" w:hAnsi="Times New Roman" w:cs="Times New Roman"/>
          <w:sz w:val="26"/>
          <w:szCs w:val="26"/>
        </w:rPr>
      </w:pPr>
      <w:r>
        <w:rPr>
          <w:rFonts w:ascii="Times New Roman" w:hAnsi="Times New Roman" w:cs="Times New Roman"/>
          <w:sz w:val="26"/>
          <w:szCs w:val="26"/>
        </w:rPr>
        <w:t>141 S. McCormick St., Suite 206</w:t>
      </w:r>
    </w:p>
    <w:p w14:paraId="48D3F391" w14:textId="77777777" w:rsidR="00D040E9" w:rsidRDefault="00D040E9" w:rsidP="00D040E9">
      <w:pPr>
        <w:spacing w:after="0"/>
        <w:contextualSpacing/>
        <w:rPr>
          <w:rFonts w:ascii="Times New Roman" w:hAnsi="Times New Roman" w:cs="Times New Roman"/>
          <w:sz w:val="26"/>
          <w:szCs w:val="26"/>
        </w:rPr>
      </w:pPr>
      <w:r>
        <w:rPr>
          <w:rFonts w:ascii="Times New Roman" w:hAnsi="Times New Roman" w:cs="Times New Roman"/>
          <w:sz w:val="26"/>
          <w:szCs w:val="26"/>
        </w:rPr>
        <w:t>Prescott, AZ 86303</w:t>
      </w:r>
    </w:p>
    <w:p w14:paraId="07234D51" w14:textId="11782299" w:rsidR="00D040E9" w:rsidRPr="00282D95" w:rsidRDefault="00D040E9" w:rsidP="00D040E9">
      <w:pPr>
        <w:spacing w:after="0"/>
        <w:contextualSpacing/>
        <w:rPr>
          <w:rFonts w:ascii="Times New Roman" w:hAnsi="Times New Roman" w:cs="Times New Roman"/>
          <w:sz w:val="26"/>
          <w:szCs w:val="26"/>
        </w:rPr>
      </w:pPr>
      <w:r>
        <w:rPr>
          <w:rFonts w:ascii="Times New Roman" w:hAnsi="Times New Roman" w:cs="Times New Roman"/>
          <w:sz w:val="26"/>
          <w:szCs w:val="26"/>
        </w:rPr>
        <w:t>(928) 778-3113</w:t>
      </w:r>
    </w:p>
    <w:p w14:paraId="317D9352" w14:textId="51C2553C" w:rsidR="00D95876" w:rsidRPr="00282D95" w:rsidRDefault="00D95876" w:rsidP="00D95876">
      <w:pPr>
        <w:rPr>
          <w:rFonts w:ascii="Times New Roman" w:hAnsi="Times New Roman" w:cs="Times New Roman"/>
          <w:sz w:val="26"/>
          <w:szCs w:val="26"/>
        </w:rPr>
      </w:pPr>
    </w:p>
    <w:sectPr w:rsidR="00D95876" w:rsidRPr="00282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6FA7"/>
    <w:multiLevelType w:val="multilevel"/>
    <w:tmpl w:val="4E88345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F600CC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49545661"/>
    <w:multiLevelType w:val="hybridMultilevel"/>
    <w:tmpl w:val="8CCE57F4"/>
    <w:lvl w:ilvl="0" w:tplc="C6CC1F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05073"/>
    <w:multiLevelType w:val="hybridMultilevel"/>
    <w:tmpl w:val="3F9489A8"/>
    <w:lvl w:ilvl="0" w:tplc="5CDCF1AE">
      <w:start w:val="6"/>
      <w:numFmt w:val="upperLetter"/>
      <w:lvlText w:val="%1."/>
      <w:lvlJc w:val="left"/>
      <w:pPr>
        <w:ind w:left="520" w:hanging="360"/>
      </w:pPr>
      <w:rPr>
        <w:b/>
        <w:bCs/>
      </w:rPr>
    </w:lvl>
    <w:lvl w:ilvl="1" w:tplc="06065D8E">
      <w:start w:val="1"/>
      <w:numFmt w:val="decimal"/>
      <w:lvlText w:val="%2."/>
      <w:lvlJc w:val="left"/>
      <w:pPr>
        <w:ind w:left="1240" w:hanging="360"/>
      </w:pPr>
      <w:rPr>
        <w:rFonts w:ascii="Times New Roman" w:eastAsia="Times New Roman" w:hAnsi="Times New Roman" w:cs="Times New Roman"/>
      </w:rPr>
    </w:lvl>
    <w:lvl w:ilvl="2" w:tplc="0409001B">
      <w:start w:val="1"/>
      <w:numFmt w:val="lowerRoman"/>
      <w:lvlText w:val="%3."/>
      <w:lvlJc w:val="right"/>
      <w:pPr>
        <w:ind w:left="1960" w:hanging="180"/>
      </w:pPr>
    </w:lvl>
    <w:lvl w:ilvl="3" w:tplc="0409000F">
      <w:start w:val="1"/>
      <w:numFmt w:val="decimal"/>
      <w:lvlText w:val="%4."/>
      <w:lvlJc w:val="left"/>
      <w:pPr>
        <w:ind w:left="2680" w:hanging="360"/>
      </w:pPr>
    </w:lvl>
    <w:lvl w:ilvl="4" w:tplc="04090019">
      <w:start w:val="1"/>
      <w:numFmt w:val="lowerLetter"/>
      <w:lvlText w:val="%5."/>
      <w:lvlJc w:val="left"/>
      <w:pPr>
        <w:ind w:left="3400" w:hanging="360"/>
      </w:pPr>
    </w:lvl>
    <w:lvl w:ilvl="5" w:tplc="0409001B">
      <w:start w:val="1"/>
      <w:numFmt w:val="lowerRoman"/>
      <w:lvlText w:val="%6."/>
      <w:lvlJc w:val="right"/>
      <w:pPr>
        <w:ind w:left="4120" w:hanging="180"/>
      </w:pPr>
    </w:lvl>
    <w:lvl w:ilvl="6" w:tplc="0409000F">
      <w:start w:val="1"/>
      <w:numFmt w:val="decimal"/>
      <w:lvlText w:val="%7."/>
      <w:lvlJc w:val="left"/>
      <w:pPr>
        <w:ind w:left="4840" w:hanging="360"/>
      </w:pPr>
    </w:lvl>
    <w:lvl w:ilvl="7" w:tplc="04090019">
      <w:start w:val="1"/>
      <w:numFmt w:val="lowerLetter"/>
      <w:lvlText w:val="%8."/>
      <w:lvlJc w:val="left"/>
      <w:pPr>
        <w:ind w:left="5560" w:hanging="360"/>
      </w:pPr>
    </w:lvl>
    <w:lvl w:ilvl="8" w:tplc="0409001B">
      <w:start w:val="1"/>
      <w:numFmt w:val="lowerRoman"/>
      <w:lvlText w:val="%9."/>
      <w:lvlJc w:val="right"/>
      <w:pPr>
        <w:ind w:left="6280" w:hanging="180"/>
      </w:pPr>
    </w:lvl>
  </w:abstractNum>
  <w:abstractNum w:abstractNumId="4" w15:restartNumberingAfterBreak="0">
    <w:nsid w:val="4EE57EE1"/>
    <w:multiLevelType w:val="multilevel"/>
    <w:tmpl w:val="2400607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82097073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3425715">
    <w:abstractNumId w:val="2"/>
  </w:num>
  <w:num w:numId="3" w16cid:durableId="440539868">
    <w:abstractNumId w:val="0"/>
  </w:num>
  <w:num w:numId="4" w16cid:durableId="1451820400">
    <w:abstractNumId w:val="4"/>
  </w:num>
  <w:num w:numId="5" w16cid:durableId="2088066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9A"/>
    <w:rsid w:val="00007492"/>
    <w:rsid w:val="00282D95"/>
    <w:rsid w:val="00343944"/>
    <w:rsid w:val="00381E13"/>
    <w:rsid w:val="003D5970"/>
    <w:rsid w:val="004501DE"/>
    <w:rsid w:val="006928E1"/>
    <w:rsid w:val="006C6D62"/>
    <w:rsid w:val="006F33EF"/>
    <w:rsid w:val="00767DB2"/>
    <w:rsid w:val="008B199A"/>
    <w:rsid w:val="009D6DD7"/>
    <w:rsid w:val="00A35378"/>
    <w:rsid w:val="00A40229"/>
    <w:rsid w:val="00A66478"/>
    <w:rsid w:val="00B93BD1"/>
    <w:rsid w:val="00BD054A"/>
    <w:rsid w:val="00CA1D16"/>
    <w:rsid w:val="00D040E9"/>
    <w:rsid w:val="00D95876"/>
    <w:rsid w:val="00F90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639C"/>
  <w15:chartTrackingRefBased/>
  <w15:docId w15:val="{25CC5526-6AC0-42DC-A939-BB35ECA7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95"/>
  </w:style>
  <w:style w:type="paragraph" w:styleId="Heading1">
    <w:name w:val="heading 1"/>
    <w:basedOn w:val="Normal"/>
    <w:next w:val="Normal"/>
    <w:link w:val="Heading1Char"/>
    <w:uiPriority w:val="9"/>
    <w:qFormat/>
    <w:rsid w:val="00282D95"/>
    <w:pPr>
      <w:keepNext/>
      <w:keepLines/>
      <w:numPr>
        <w:numId w:val="5"/>
      </w:numPr>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282D95"/>
    <w:pPr>
      <w:keepNext/>
      <w:keepLines/>
      <w:numPr>
        <w:ilvl w:val="1"/>
        <w:numId w:val="5"/>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82D95"/>
    <w:pPr>
      <w:keepNext/>
      <w:keepLines/>
      <w:numPr>
        <w:ilvl w:val="2"/>
        <w:numId w:val="5"/>
      </w:numPr>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282D95"/>
    <w:pPr>
      <w:keepNext/>
      <w:keepLines/>
      <w:numPr>
        <w:ilvl w:val="3"/>
        <w:numId w:val="5"/>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82D95"/>
    <w:pPr>
      <w:keepNext/>
      <w:keepLines/>
      <w:numPr>
        <w:ilvl w:val="4"/>
        <w:numId w:val="5"/>
      </w:numPr>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282D95"/>
    <w:pPr>
      <w:keepNext/>
      <w:keepLines/>
      <w:numPr>
        <w:ilvl w:val="5"/>
        <w:numId w:val="5"/>
      </w:numPr>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282D95"/>
    <w:pPr>
      <w:keepNext/>
      <w:keepLines/>
      <w:numPr>
        <w:ilvl w:val="6"/>
        <w:numId w:val="5"/>
      </w:numPr>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282D95"/>
    <w:pPr>
      <w:keepNext/>
      <w:keepLines/>
      <w:numPr>
        <w:ilvl w:val="7"/>
        <w:numId w:val="5"/>
      </w:numPr>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282D95"/>
    <w:pPr>
      <w:keepNext/>
      <w:keepLines/>
      <w:numPr>
        <w:ilvl w:val="8"/>
        <w:numId w:val="5"/>
      </w:numPr>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D9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282D9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82D95"/>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282D9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82D95"/>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282D95"/>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282D95"/>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282D95"/>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282D95"/>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282D95"/>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282D95"/>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282D9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82D95"/>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82D9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82D95"/>
    <w:rPr>
      <w:i/>
      <w:iCs/>
      <w:color w:val="404040" w:themeColor="text1" w:themeTint="BF"/>
    </w:rPr>
  </w:style>
  <w:style w:type="paragraph" w:styleId="ListParagraph">
    <w:name w:val="List Paragraph"/>
    <w:basedOn w:val="Normal"/>
    <w:uiPriority w:val="34"/>
    <w:qFormat/>
    <w:rsid w:val="008B199A"/>
    <w:pPr>
      <w:ind w:left="720"/>
      <w:contextualSpacing/>
    </w:pPr>
  </w:style>
  <w:style w:type="character" w:styleId="IntenseEmphasis">
    <w:name w:val="Intense Emphasis"/>
    <w:basedOn w:val="DefaultParagraphFont"/>
    <w:uiPriority w:val="21"/>
    <w:qFormat/>
    <w:rsid w:val="00282D95"/>
    <w:rPr>
      <w:b/>
      <w:bCs/>
      <w:i/>
      <w:iCs/>
    </w:rPr>
  </w:style>
  <w:style w:type="paragraph" w:styleId="IntenseQuote">
    <w:name w:val="Intense Quote"/>
    <w:basedOn w:val="Normal"/>
    <w:next w:val="Normal"/>
    <w:link w:val="IntenseQuoteChar"/>
    <w:uiPriority w:val="30"/>
    <w:qFormat/>
    <w:rsid w:val="00282D95"/>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282D95"/>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282D95"/>
    <w:rPr>
      <w:b/>
      <w:bCs/>
      <w:smallCaps/>
      <w:spacing w:val="5"/>
      <w:u w:val="single"/>
    </w:rPr>
  </w:style>
  <w:style w:type="paragraph" w:styleId="Caption">
    <w:name w:val="caption"/>
    <w:basedOn w:val="Normal"/>
    <w:next w:val="Normal"/>
    <w:uiPriority w:val="35"/>
    <w:semiHidden/>
    <w:unhideWhenUsed/>
    <w:qFormat/>
    <w:rsid w:val="00282D95"/>
    <w:pPr>
      <w:spacing w:line="240" w:lineRule="auto"/>
    </w:pPr>
    <w:rPr>
      <w:b/>
      <w:bCs/>
      <w:smallCaps/>
      <w:color w:val="595959" w:themeColor="text1" w:themeTint="A6"/>
      <w:spacing w:val="6"/>
    </w:rPr>
  </w:style>
  <w:style w:type="character" w:styleId="Strong">
    <w:name w:val="Strong"/>
    <w:basedOn w:val="DefaultParagraphFont"/>
    <w:uiPriority w:val="22"/>
    <w:qFormat/>
    <w:rsid w:val="00282D95"/>
    <w:rPr>
      <w:b/>
      <w:bCs/>
    </w:rPr>
  </w:style>
  <w:style w:type="character" w:styleId="Emphasis">
    <w:name w:val="Emphasis"/>
    <w:basedOn w:val="DefaultParagraphFont"/>
    <w:uiPriority w:val="20"/>
    <w:qFormat/>
    <w:rsid w:val="00282D95"/>
    <w:rPr>
      <w:i/>
      <w:iCs/>
    </w:rPr>
  </w:style>
  <w:style w:type="paragraph" w:styleId="NoSpacing">
    <w:name w:val="No Spacing"/>
    <w:uiPriority w:val="1"/>
    <w:qFormat/>
    <w:rsid w:val="00282D95"/>
    <w:pPr>
      <w:spacing w:after="0" w:line="240" w:lineRule="auto"/>
    </w:pPr>
  </w:style>
  <w:style w:type="character" w:styleId="SubtleEmphasis">
    <w:name w:val="Subtle Emphasis"/>
    <w:basedOn w:val="DefaultParagraphFont"/>
    <w:uiPriority w:val="19"/>
    <w:qFormat/>
    <w:rsid w:val="00282D95"/>
    <w:rPr>
      <w:i/>
      <w:iCs/>
      <w:color w:val="404040" w:themeColor="text1" w:themeTint="BF"/>
    </w:rPr>
  </w:style>
  <w:style w:type="character" w:styleId="SubtleReference">
    <w:name w:val="Subtle Reference"/>
    <w:basedOn w:val="DefaultParagraphFont"/>
    <w:uiPriority w:val="31"/>
    <w:qFormat/>
    <w:rsid w:val="00282D95"/>
    <w:rPr>
      <w:smallCaps/>
      <w:color w:val="404040" w:themeColor="text1" w:themeTint="BF"/>
      <w:u w:val="single" w:color="7F7F7F" w:themeColor="text1" w:themeTint="80"/>
    </w:rPr>
  </w:style>
  <w:style w:type="character" w:styleId="BookTitle">
    <w:name w:val="Book Title"/>
    <w:basedOn w:val="DefaultParagraphFont"/>
    <w:uiPriority w:val="33"/>
    <w:qFormat/>
    <w:rsid w:val="00282D95"/>
    <w:rPr>
      <w:b/>
      <w:bCs/>
      <w:smallCaps/>
    </w:rPr>
  </w:style>
  <w:style w:type="paragraph" w:styleId="TOCHeading">
    <w:name w:val="TOC Heading"/>
    <w:basedOn w:val="Heading1"/>
    <w:next w:val="Normal"/>
    <w:uiPriority w:val="39"/>
    <w:semiHidden/>
    <w:unhideWhenUsed/>
    <w:qFormat/>
    <w:rsid w:val="00282D9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Rheinfelder</dc:creator>
  <cp:keywords/>
  <dc:description/>
  <cp:lastModifiedBy>Arlene Rheinfelder</cp:lastModifiedBy>
  <cp:revision>2</cp:revision>
  <cp:lastPrinted>2025-07-31T03:16:00Z</cp:lastPrinted>
  <dcterms:created xsi:type="dcterms:W3CDTF">2025-07-31T02:04:00Z</dcterms:created>
  <dcterms:modified xsi:type="dcterms:W3CDTF">2025-07-31T03:19:00Z</dcterms:modified>
</cp:coreProperties>
</file>