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C264A" w14:textId="77777777" w:rsidR="00497774" w:rsidRPr="004557D0" w:rsidRDefault="00497774" w:rsidP="00EC55F0">
      <w:pPr>
        <w:jc w:val="center"/>
        <w:rPr>
          <w:rFonts w:ascii="Times New Roman" w:hAnsi="Times New Roman"/>
          <w:b/>
          <w:bCs/>
        </w:rPr>
      </w:pPr>
      <w:r w:rsidRPr="004557D0">
        <w:rPr>
          <w:rFonts w:ascii="Times New Roman" w:hAnsi="Times New Roman"/>
          <w:b/>
          <w:bCs/>
        </w:rPr>
        <w:t>ARIZONA CODE OF JUDICIAL ADMINISTRATION</w:t>
      </w:r>
    </w:p>
    <w:p w14:paraId="58B5AF36" w14:textId="77777777" w:rsidR="00497774" w:rsidRPr="004557D0" w:rsidRDefault="00497774" w:rsidP="00EC55F0">
      <w:pPr>
        <w:jc w:val="center"/>
        <w:rPr>
          <w:rFonts w:ascii="Times New Roman" w:hAnsi="Times New Roman"/>
          <w:b/>
          <w:bCs/>
        </w:rPr>
      </w:pPr>
      <w:r w:rsidRPr="004557D0">
        <w:rPr>
          <w:rFonts w:ascii="Times New Roman" w:hAnsi="Times New Roman"/>
          <w:b/>
          <w:bCs/>
        </w:rPr>
        <w:t>Part 6: Probation</w:t>
      </w:r>
    </w:p>
    <w:p w14:paraId="4D0F8BA6" w14:textId="77777777" w:rsidR="00497774" w:rsidRPr="004557D0" w:rsidRDefault="00497774" w:rsidP="00EC55F0">
      <w:pPr>
        <w:jc w:val="center"/>
        <w:rPr>
          <w:rFonts w:ascii="Times New Roman" w:hAnsi="Times New Roman"/>
          <w:b/>
          <w:bCs/>
        </w:rPr>
      </w:pPr>
      <w:r w:rsidRPr="004557D0">
        <w:rPr>
          <w:rFonts w:ascii="Times New Roman" w:hAnsi="Times New Roman"/>
          <w:b/>
          <w:bCs/>
        </w:rPr>
        <w:t>Chapter 2: Adult Services</w:t>
      </w:r>
    </w:p>
    <w:p w14:paraId="686D41C2" w14:textId="77777777" w:rsidR="00497774" w:rsidRPr="004557D0" w:rsidRDefault="00497774" w:rsidP="00EC55F0">
      <w:pPr>
        <w:jc w:val="center"/>
        <w:rPr>
          <w:rFonts w:ascii="Times New Roman" w:hAnsi="Times New Roman"/>
          <w:b/>
          <w:bCs/>
        </w:rPr>
      </w:pPr>
      <w:r w:rsidRPr="004557D0">
        <w:rPr>
          <w:rFonts w:ascii="Times New Roman" w:hAnsi="Times New Roman"/>
          <w:b/>
          <w:bCs/>
        </w:rPr>
        <w:t xml:space="preserve">Section 6-205: Drug Treatment and Education Fund </w:t>
      </w:r>
    </w:p>
    <w:p w14:paraId="4280A33E" w14:textId="77777777" w:rsidR="00497774" w:rsidRDefault="00497774" w:rsidP="00415D08">
      <w:pPr>
        <w:jc w:val="center"/>
        <w:rPr>
          <w:rFonts w:ascii="Times New Roman" w:hAnsi="Times New Roman"/>
        </w:rPr>
      </w:pPr>
    </w:p>
    <w:p w14:paraId="5C034D59" w14:textId="77777777" w:rsidR="00415D08" w:rsidRPr="004557D0" w:rsidRDefault="00415D08" w:rsidP="00AD67EF">
      <w:pPr>
        <w:pStyle w:val="ACJA"/>
        <w:numPr>
          <w:ilvl w:val="0"/>
          <w:numId w:val="1"/>
        </w:numPr>
        <w:tabs>
          <w:tab w:val="num" w:pos="360"/>
        </w:tabs>
        <w:jc w:val="both"/>
        <w:rPr>
          <w:rFonts w:ascii="Times New Roman" w:hAnsi="Times New Roman"/>
        </w:rPr>
      </w:pPr>
      <w:r w:rsidRPr="004557D0">
        <w:rPr>
          <w:rFonts w:ascii="Times New Roman" w:hAnsi="Times New Roman"/>
          <w:b/>
          <w:bCs/>
        </w:rPr>
        <w:t>Definitions.</w:t>
      </w:r>
      <w:r w:rsidRPr="004557D0">
        <w:rPr>
          <w:rFonts w:ascii="Times New Roman" w:hAnsi="Times New Roman"/>
        </w:rPr>
        <w:t xml:space="preserve">  In this section the following definitions apply:</w:t>
      </w:r>
    </w:p>
    <w:p w14:paraId="05BB48A5" w14:textId="77777777" w:rsidR="00415D08" w:rsidRPr="004557D0" w:rsidRDefault="00415D08" w:rsidP="00AD67EF">
      <w:pPr>
        <w:jc w:val="both"/>
        <w:rPr>
          <w:rFonts w:ascii="Times New Roman" w:hAnsi="Times New Roman"/>
        </w:rPr>
      </w:pPr>
    </w:p>
    <w:p w14:paraId="7CDE9856" w14:textId="77777777" w:rsidR="00415D08" w:rsidRDefault="00415D08" w:rsidP="00415D08">
      <w:pPr>
        <w:ind w:left="360"/>
        <w:jc w:val="both"/>
        <w:rPr>
          <w:rFonts w:ascii="Times New Roman" w:hAnsi="Times New Roman"/>
        </w:rPr>
      </w:pPr>
      <w:r>
        <w:rPr>
          <w:rFonts w:ascii="Times New Roman" w:hAnsi="Times New Roman"/>
        </w:rPr>
        <w:t>“</w:t>
      </w:r>
      <w:r w:rsidRPr="004557D0">
        <w:rPr>
          <w:rFonts w:ascii="Times New Roman" w:hAnsi="Times New Roman"/>
        </w:rPr>
        <w:t>Administrative director</w:t>
      </w:r>
      <w:r>
        <w:rPr>
          <w:rFonts w:ascii="Times New Roman" w:hAnsi="Times New Roman"/>
        </w:rPr>
        <w:t>”</w:t>
      </w:r>
      <w:r w:rsidRPr="004557D0">
        <w:rPr>
          <w:rFonts w:ascii="Times New Roman" w:hAnsi="Times New Roman"/>
        </w:rPr>
        <w:t xml:space="preserve"> means both the administrative director of the Administrative Office of the Courts (AOC) and the director</w:t>
      </w:r>
      <w:r>
        <w:rPr>
          <w:rFonts w:ascii="Times New Roman" w:hAnsi="Times New Roman"/>
        </w:rPr>
        <w:t>’</w:t>
      </w:r>
      <w:r w:rsidRPr="004557D0">
        <w:rPr>
          <w:rFonts w:ascii="Times New Roman" w:hAnsi="Times New Roman"/>
        </w:rPr>
        <w:t>s designee.</w:t>
      </w:r>
    </w:p>
    <w:p w14:paraId="02871681" w14:textId="77777777" w:rsidR="00F7250E" w:rsidRDefault="00F7250E" w:rsidP="00415D08">
      <w:pPr>
        <w:ind w:left="360"/>
        <w:jc w:val="both"/>
        <w:rPr>
          <w:rFonts w:ascii="Times New Roman" w:hAnsi="Times New Roman"/>
        </w:rPr>
      </w:pPr>
    </w:p>
    <w:p w14:paraId="1376FEB3" w14:textId="77777777" w:rsidR="00415D08" w:rsidRDefault="00415D08" w:rsidP="00415D08">
      <w:pPr>
        <w:ind w:left="360"/>
        <w:jc w:val="both"/>
        <w:rPr>
          <w:rFonts w:ascii="Times New Roman" w:hAnsi="Times New Roman"/>
        </w:rPr>
      </w:pPr>
      <w:r w:rsidRPr="00C16E7C">
        <w:rPr>
          <w:rFonts w:ascii="Times New Roman" w:hAnsi="Times New Roman"/>
        </w:rPr>
        <w:t xml:space="preserve">“Case record” means any </w:t>
      </w:r>
      <w:r w:rsidRPr="001136A9">
        <w:rPr>
          <w:rFonts w:ascii="Times New Roman" w:hAnsi="Times New Roman"/>
        </w:rPr>
        <w:t>documentation</w:t>
      </w:r>
      <w:r w:rsidRPr="00C16E7C">
        <w:rPr>
          <w:rFonts w:ascii="Times New Roman" w:hAnsi="Times New Roman"/>
        </w:rPr>
        <w:t xml:space="preserve"> pertaining to a </w:t>
      </w:r>
      <w:proofErr w:type="gramStart"/>
      <w:r w:rsidRPr="00C16E7C">
        <w:rPr>
          <w:rFonts w:ascii="Times New Roman" w:hAnsi="Times New Roman"/>
        </w:rPr>
        <w:t>particular probationer</w:t>
      </w:r>
      <w:proofErr w:type="gramEnd"/>
      <w:r w:rsidRPr="00C16E7C">
        <w:rPr>
          <w:rFonts w:ascii="Times New Roman" w:hAnsi="Times New Roman"/>
        </w:rPr>
        <w:t xml:space="preserve"> maintained by the probation department in electronic or paper medium.</w:t>
      </w:r>
    </w:p>
    <w:p w14:paraId="5715D678" w14:textId="77777777" w:rsidR="00F7250E" w:rsidRDefault="00F7250E" w:rsidP="00415D08">
      <w:pPr>
        <w:ind w:left="360"/>
        <w:jc w:val="both"/>
        <w:rPr>
          <w:rFonts w:ascii="Times New Roman" w:hAnsi="Times New Roman"/>
        </w:rPr>
      </w:pPr>
    </w:p>
    <w:p w14:paraId="7BD1A856" w14:textId="77777777" w:rsidR="00415D08" w:rsidRPr="00C16E7C" w:rsidRDefault="00415D08" w:rsidP="00415D08">
      <w:pPr>
        <w:ind w:left="360"/>
        <w:jc w:val="both"/>
        <w:rPr>
          <w:rFonts w:ascii="Times New Roman" w:hAnsi="Times New Roman"/>
        </w:rPr>
      </w:pPr>
      <w:r w:rsidRPr="00C16E7C">
        <w:rPr>
          <w:rFonts w:ascii="Times New Roman" w:hAnsi="Times New Roman"/>
        </w:rPr>
        <w:t>“Co-payment” means an amount that a probationer pays to the probation department or</w:t>
      </w:r>
      <w:r>
        <w:rPr>
          <w:rFonts w:ascii="Times New Roman" w:hAnsi="Times New Roman"/>
        </w:rPr>
        <w:t xml:space="preserve"> a</w:t>
      </w:r>
      <w:r w:rsidRPr="00C16E7C">
        <w:rPr>
          <w:rFonts w:ascii="Times New Roman" w:hAnsi="Times New Roman"/>
        </w:rPr>
        <w:t xml:space="preserve"> licensed provider for treatment and education services.</w:t>
      </w:r>
    </w:p>
    <w:p w14:paraId="3533D6EA" w14:textId="77777777" w:rsidR="00415D08" w:rsidRDefault="00415D08" w:rsidP="00415D08">
      <w:pPr>
        <w:jc w:val="both"/>
        <w:rPr>
          <w:rFonts w:ascii="Times New Roman" w:hAnsi="Times New Roman"/>
        </w:rPr>
      </w:pPr>
    </w:p>
    <w:p w14:paraId="20C8A999" w14:textId="77777777" w:rsidR="00415D08" w:rsidRPr="00CB0167" w:rsidRDefault="00415D08" w:rsidP="00415D08">
      <w:pPr>
        <w:ind w:left="360"/>
        <w:jc w:val="both"/>
        <w:rPr>
          <w:rFonts w:ascii="Times New Roman" w:hAnsi="Times New Roman"/>
          <w:u w:val="single"/>
        </w:rPr>
      </w:pPr>
      <w:r w:rsidRPr="00C16E7C">
        <w:rPr>
          <w:rFonts w:ascii="Times New Roman" w:hAnsi="Times New Roman"/>
        </w:rPr>
        <w:t xml:space="preserve">“Controlled substance” means “a drug, substance or immediate precursor in schedule I through V of article 2 of this chapter” as provided in A.R.S. § </w:t>
      </w:r>
      <w:r>
        <w:rPr>
          <w:rFonts w:ascii="Times New Roman" w:hAnsi="Times New Roman"/>
        </w:rPr>
        <w:t>36-2501</w:t>
      </w:r>
      <w:r w:rsidRPr="00C16E7C">
        <w:rPr>
          <w:rFonts w:ascii="Times New Roman" w:hAnsi="Times New Roman"/>
        </w:rPr>
        <w:t>(A)(3).</w:t>
      </w:r>
    </w:p>
    <w:p w14:paraId="4D1F1D36" w14:textId="77777777" w:rsidR="00415D08" w:rsidRDefault="00415D08" w:rsidP="00415D08">
      <w:pPr>
        <w:jc w:val="both"/>
        <w:rPr>
          <w:rFonts w:ascii="Times New Roman" w:hAnsi="Times New Roman"/>
        </w:rPr>
      </w:pPr>
    </w:p>
    <w:p w14:paraId="3DB07729" w14:textId="77777777" w:rsidR="00415D08" w:rsidRPr="004557D0" w:rsidRDefault="00415D08" w:rsidP="00415D08">
      <w:pPr>
        <w:ind w:left="360"/>
        <w:jc w:val="both"/>
        <w:rPr>
          <w:rFonts w:ascii="Times New Roman" w:hAnsi="Times New Roman"/>
        </w:rPr>
      </w:pPr>
      <w:r>
        <w:rPr>
          <w:rFonts w:ascii="Times New Roman" w:hAnsi="Times New Roman"/>
        </w:rPr>
        <w:t>“</w:t>
      </w:r>
      <w:r w:rsidRPr="004557D0">
        <w:rPr>
          <w:rFonts w:ascii="Times New Roman" w:hAnsi="Times New Roman"/>
        </w:rPr>
        <w:t>Court</w:t>
      </w:r>
      <w:r>
        <w:rPr>
          <w:rFonts w:ascii="Times New Roman" w:hAnsi="Times New Roman"/>
        </w:rPr>
        <w:t>”</w:t>
      </w:r>
      <w:r w:rsidRPr="004557D0">
        <w:rPr>
          <w:rFonts w:ascii="Times New Roman" w:hAnsi="Times New Roman"/>
        </w:rPr>
        <w:t xml:space="preserve"> means superior court.</w:t>
      </w:r>
    </w:p>
    <w:p w14:paraId="35D831DE" w14:textId="77777777" w:rsidR="00415D08" w:rsidRDefault="00415D08" w:rsidP="00415D08">
      <w:pPr>
        <w:jc w:val="both"/>
        <w:rPr>
          <w:rFonts w:ascii="Times New Roman" w:hAnsi="Times New Roman"/>
        </w:rPr>
      </w:pPr>
    </w:p>
    <w:p w14:paraId="41FDE08C" w14:textId="77777777" w:rsidR="00415D08" w:rsidRDefault="00415D08" w:rsidP="00415D08">
      <w:pPr>
        <w:ind w:left="360"/>
        <w:jc w:val="both"/>
        <w:rPr>
          <w:rFonts w:ascii="Times New Roman" w:hAnsi="Times New Roman"/>
        </w:rPr>
      </w:pPr>
      <w:r>
        <w:rPr>
          <w:rFonts w:ascii="Times New Roman" w:hAnsi="Times New Roman"/>
        </w:rPr>
        <w:t>“</w:t>
      </w:r>
      <w:r w:rsidRPr="00AD67EF">
        <w:rPr>
          <w:rFonts w:ascii="Times New Roman" w:hAnsi="Times New Roman"/>
        </w:rPr>
        <w:t>Drug</w:t>
      </w:r>
      <w:r w:rsidRPr="007A7A81">
        <w:rPr>
          <w:rFonts w:ascii="Times New Roman" w:hAnsi="Times New Roman"/>
        </w:rPr>
        <w:t xml:space="preserve"> </w:t>
      </w:r>
      <w:r w:rsidRPr="004557D0">
        <w:rPr>
          <w:rFonts w:ascii="Times New Roman" w:hAnsi="Times New Roman"/>
        </w:rPr>
        <w:t>abuse education</w:t>
      </w:r>
      <w:r>
        <w:rPr>
          <w:rFonts w:ascii="Times New Roman" w:hAnsi="Times New Roman"/>
        </w:rPr>
        <w:t>”</w:t>
      </w:r>
      <w:r w:rsidRPr="004557D0">
        <w:rPr>
          <w:rFonts w:ascii="Times New Roman" w:hAnsi="Times New Roman"/>
        </w:rPr>
        <w:t xml:space="preserve"> means </w:t>
      </w:r>
      <w:r w:rsidRPr="005011F1">
        <w:rPr>
          <w:rFonts w:ascii="Times New Roman" w:hAnsi="Times New Roman"/>
        </w:rPr>
        <w:t xml:space="preserve">an intervention service </w:t>
      </w:r>
      <w:r w:rsidRPr="00C16E7C">
        <w:rPr>
          <w:rFonts w:ascii="Times New Roman" w:hAnsi="Times New Roman"/>
        </w:rPr>
        <w:t>designed to provide</w:t>
      </w:r>
      <w:r w:rsidRPr="005011F1">
        <w:rPr>
          <w:rFonts w:ascii="Times New Roman" w:hAnsi="Times New Roman"/>
        </w:rPr>
        <w:t xml:space="preserve"> </w:t>
      </w:r>
      <w:r w:rsidRPr="00C16E7C">
        <w:rPr>
          <w:rFonts w:ascii="Times New Roman" w:hAnsi="Times New Roman"/>
        </w:rPr>
        <w:t xml:space="preserve">information, knowledge, understanding of </w:t>
      </w:r>
      <w:r w:rsidRPr="00AD67EF">
        <w:rPr>
          <w:rFonts w:ascii="Times New Roman" w:hAnsi="Times New Roman"/>
        </w:rPr>
        <w:t>drug</w:t>
      </w:r>
      <w:r>
        <w:rPr>
          <w:rFonts w:ascii="Times New Roman" w:hAnsi="Times New Roman"/>
        </w:rPr>
        <w:t xml:space="preserve"> </w:t>
      </w:r>
      <w:r w:rsidRPr="00C16E7C">
        <w:rPr>
          <w:rFonts w:ascii="Times New Roman" w:hAnsi="Times New Roman"/>
        </w:rPr>
        <w:t>abuse and motivational enhancement</w:t>
      </w:r>
      <w:r w:rsidRPr="004557D0">
        <w:rPr>
          <w:rFonts w:ascii="Times New Roman" w:hAnsi="Times New Roman"/>
        </w:rPr>
        <w:t>.</w:t>
      </w:r>
    </w:p>
    <w:p w14:paraId="439C3EF7" w14:textId="77777777" w:rsidR="00415D08" w:rsidRDefault="00415D08" w:rsidP="00415D08">
      <w:pPr>
        <w:ind w:left="360"/>
        <w:jc w:val="both"/>
        <w:rPr>
          <w:rFonts w:ascii="Times New Roman" w:hAnsi="Times New Roman"/>
        </w:rPr>
      </w:pPr>
    </w:p>
    <w:p w14:paraId="5C2856FB" w14:textId="77777777" w:rsidR="00415D08" w:rsidRPr="00C16E7C" w:rsidRDefault="00415D08" w:rsidP="00415D08">
      <w:pPr>
        <w:ind w:left="360"/>
        <w:jc w:val="both"/>
        <w:rPr>
          <w:rFonts w:ascii="Times New Roman" w:hAnsi="Times New Roman"/>
        </w:rPr>
      </w:pPr>
      <w:r>
        <w:rPr>
          <w:rFonts w:ascii="Times New Roman" w:hAnsi="Times New Roman"/>
        </w:rPr>
        <w:t>“</w:t>
      </w:r>
      <w:r w:rsidRPr="00AD67EF">
        <w:rPr>
          <w:rFonts w:ascii="Times New Roman" w:hAnsi="Times New Roman"/>
        </w:rPr>
        <w:t>Drug</w:t>
      </w:r>
      <w:r>
        <w:rPr>
          <w:rFonts w:ascii="Times New Roman" w:hAnsi="Times New Roman"/>
        </w:rPr>
        <w:t xml:space="preserve"> </w:t>
      </w:r>
      <w:r w:rsidRPr="00C16E7C">
        <w:rPr>
          <w:rFonts w:ascii="Times New Roman" w:hAnsi="Times New Roman"/>
        </w:rPr>
        <w:t xml:space="preserve">abuse evaluation” means administration of an </w:t>
      </w:r>
      <w:r w:rsidRPr="006D009B">
        <w:rPr>
          <w:rFonts w:ascii="Times New Roman" w:hAnsi="Times New Roman"/>
          <w:strike/>
        </w:rPr>
        <w:t>Administrative Office of the Courts</w:t>
      </w:r>
      <w:r w:rsidRPr="00C16E7C">
        <w:rPr>
          <w:rFonts w:ascii="Times New Roman" w:hAnsi="Times New Roman"/>
        </w:rPr>
        <w:t xml:space="preserve"> </w:t>
      </w:r>
      <w:r w:rsidRPr="00A70AB1">
        <w:rPr>
          <w:rFonts w:ascii="Times New Roman" w:hAnsi="Times New Roman"/>
          <w:strike/>
        </w:rPr>
        <w:t>(</w:t>
      </w:r>
      <w:r w:rsidRPr="002A7E46">
        <w:rPr>
          <w:rFonts w:ascii="Times New Roman" w:hAnsi="Times New Roman"/>
        </w:rPr>
        <w:t>AOC</w:t>
      </w:r>
      <w:r w:rsidRPr="00A70AB1">
        <w:rPr>
          <w:rFonts w:ascii="Times New Roman" w:hAnsi="Times New Roman"/>
          <w:strike/>
        </w:rPr>
        <w:t>)</w:t>
      </w:r>
      <w:r w:rsidRPr="002A7E46">
        <w:rPr>
          <w:rFonts w:ascii="Times New Roman" w:hAnsi="Times New Roman"/>
        </w:rPr>
        <w:t xml:space="preserve"> </w:t>
      </w:r>
      <w:r w:rsidRPr="00C16E7C">
        <w:rPr>
          <w:rFonts w:ascii="Times New Roman" w:hAnsi="Times New Roman"/>
        </w:rPr>
        <w:t>approved assessment by a qualified or licensed person to determine morbidity and target intervention strategies.</w:t>
      </w:r>
    </w:p>
    <w:p w14:paraId="129DBF71" w14:textId="77777777" w:rsidR="00415D08" w:rsidRPr="004557D0" w:rsidRDefault="00415D08" w:rsidP="00415D08">
      <w:pPr>
        <w:jc w:val="both"/>
        <w:rPr>
          <w:rFonts w:ascii="Times New Roman" w:hAnsi="Times New Roman"/>
        </w:rPr>
      </w:pPr>
    </w:p>
    <w:p w14:paraId="48C606E0" w14:textId="77777777" w:rsidR="00415D08" w:rsidRPr="00C16E7C" w:rsidRDefault="00415D08" w:rsidP="00415D08">
      <w:pPr>
        <w:ind w:left="360"/>
        <w:jc w:val="both"/>
        <w:rPr>
          <w:rFonts w:ascii="Times New Roman" w:hAnsi="Times New Roman"/>
        </w:rPr>
      </w:pPr>
      <w:r w:rsidRPr="00C16E7C">
        <w:rPr>
          <w:rFonts w:ascii="Times New Roman" w:hAnsi="Times New Roman"/>
        </w:rPr>
        <w:t>“Evidence-based practice” means strategies that have been shown through current, scientific</w:t>
      </w:r>
      <w:r>
        <w:rPr>
          <w:rFonts w:ascii="Times New Roman" w:hAnsi="Times New Roman"/>
        </w:rPr>
        <w:t xml:space="preserve"> </w:t>
      </w:r>
      <w:r w:rsidRPr="00C16E7C">
        <w:rPr>
          <w:rFonts w:ascii="Times New Roman" w:hAnsi="Times New Roman"/>
        </w:rPr>
        <w:t>research to lead to a reduction in recidivism.</w:t>
      </w:r>
    </w:p>
    <w:p w14:paraId="70029B62" w14:textId="77777777" w:rsidR="00415D08" w:rsidRPr="004557D0" w:rsidRDefault="00415D08" w:rsidP="00415D08">
      <w:pPr>
        <w:jc w:val="both"/>
        <w:rPr>
          <w:rFonts w:ascii="Times New Roman" w:hAnsi="Times New Roman"/>
        </w:rPr>
      </w:pPr>
    </w:p>
    <w:p w14:paraId="2F1000E7" w14:textId="77777777" w:rsidR="00415D08" w:rsidRPr="004557D0" w:rsidRDefault="00415D08" w:rsidP="00415D08">
      <w:pPr>
        <w:ind w:left="360"/>
        <w:jc w:val="both"/>
        <w:rPr>
          <w:rFonts w:ascii="Times New Roman" w:hAnsi="Times New Roman"/>
        </w:rPr>
      </w:pPr>
      <w:r>
        <w:rPr>
          <w:rFonts w:ascii="Times New Roman" w:hAnsi="Times New Roman"/>
        </w:rPr>
        <w:t>“</w:t>
      </w:r>
      <w:r w:rsidRPr="004557D0">
        <w:rPr>
          <w:rFonts w:ascii="Times New Roman" w:hAnsi="Times New Roman"/>
        </w:rPr>
        <w:t>Intensive outpatient treatment</w:t>
      </w:r>
      <w:r>
        <w:rPr>
          <w:rFonts w:ascii="Times New Roman" w:hAnsi="Times New Roman"/>
        </w:rPr>
        <w:t>”</w:t>
      </w:r>
      <w:r w:rsidRPr="004557D0">
        <w:rPr>
          <w:rFonts w:ascii="Times New Roman" w:hAnsi="Times New Roman"/>
        </w:rPr>
        <w:t xml:space="preserve"> means a treatment service for probationers in a non-residential setting that consists of a minimum of </w:t>
      </w:r>
      <w:r w:rsidRPr="00C16E7C">
        <w:rPr>
          <w:rFonts w:ascii="Times New Roman" w:hAnsi="Times New Roman"/>
        </w:rPr>
        <w:t>three</w:t>
      </w:r>
      <w:r>
        <w:rPr>
          <w:rFonts w:ascii="Times New Roman" w:hAnsi="Times New Roman"/>
        </w:rPr>
        <w:t xml:space="preserve">, </w:t>
      </w:r>
      <w:r w:rsidRPr="00C16E7C">
        <w:rPr>
          <w:rFonts w:ascii="Times New Roman" w:hAnsi="Times New Roman"/>
        </w:rPr>
        <w:t>two</w:t>
      </w:r>
      <w:r w:rsidRPr="004557D0">
        <w:rPr>
          <w:rFonts w:ascii="Times New Roman" w:hAnsi="Times New Roman"/>
        </w:rPr>
        <w:t>-hour face-to</w:t>
      </w:r>
      <w:r>
        <w:rPr>
          <w:rFonts w:ascii="Times New Roman" w:hAnsi="Times New Roman"/>
        </w:rPr>
        <w:t xml:space="preserve">-face group sessions per week.  </w:t>
      </w:r>
      <w:r w:rsidRPr="00C16E7C">
        <w:rPr>
          <w:rFonts w:ascii="Times New Roman" w:hAnsi="Times New Roman"/>
        </w:rPr>
        <w:t>One</w:t>
      </w:r>
      <w:r>
        <w:rPr>
          <w:rFonts w:ascii="Times New Roman" w:hAnsi="Times New Roman"/>
        </w:rPr>
        <w:t xml:space="preserve">, </w:t>
      </w:r>
      <w:r w:rsidRPr="00C16E7C">
        <w:rPr>
          <w:rFonts w:ascii="Times New Roman" w:hAnsi="Times New Roman"/>
        </w:rPr>
        <w:t>one</w:t>
      </w:r>
      <w:r w:rsidRPr="004557D0">
        <w:rPr>
          <w:rFonts w:ascii="Times New Roman" w:hAnsi="Times New Roman"/>
        </w:rPr>
        <w:t xml:space="preserve">-hour individual </w:t>
      </w:r>
      <w:r>
        <w:rPr>
          <w:rFonts w:ascii="Times New Roman" w:hAnsi="Times New Roman"/>
        </w:rPr>
        <w:t xml:space="preserve">session may be substituted for </w:t>
      </w:r>
      <w:r w:rsidRPr="00C16E7C">
        <w:rPr>
          <w:rFonts w:ascii="Times New Roman" w:hAnsi="Times New Roman"/>
        </w:rPr>
        <w:t>one</w:t>
      </w:r>
      <w:r>
        <w:rPr>
          <w:rFonts w:ascii="Times New Roman" w:hAnsi="Times New Roman"/>
        </w:rPr>
        <w:t xml:space="preserve">, </w:t>
      </w:r>
      <w:r w:rsidRPr="00C16E7C">
        <w:rPr>
          <w:rFonts w:ascii="Times New Roman" w:hAnsi="Times New Roman"/>
        </w:rPr>
        <w:t>two</w:t>
      </w:r>
      <w:r w:rsidRPr="004557D0">
        <w:rPr>
          <w:rFonts w:ascii="Times New Roman" w:hAnsi="Times New Roman"/>
        </w:rPr>
        <w:t>-hour group session.</w:t>
      </w:r>
    </w:p>
    <w:p w14:paraId="13FF72F7" w14:textId="77777777" w:rsidR="00415D08" w:rsidRPr="004557D0" w:rsidRDefault="00415D08" w:rsidP="00415D08">
      <w:pPr>
        <w:jc w:val="both"/>
        <w:rPr>
          <w:rFonts w:ascii="Times New Roman" w:hAnsi="Times New Roman"/>
        </w:rPr>
      </w:pPr>
    </w:p>
    <w:p w14:paraId="49EA276D" w14:textId="77777777" w:rsidR="00415D08" w:rsidRPr="004557D0" w:rsidRDefault="00415D08" w:rsidP="00415D08">
      <w:pPr>
        <w:ind w:left="360"/>
        <w:jc w:val="both"/>
        <w:rPr>
          <w:rFonts w:ascii="Times New Roman" w:hAnsi="Times New Roman"/>
        </w:rPr>
      </w:pPr>
      <w:r>
        <w:rPr>
          <w:rFonts w:ascii="Times New Roman" w:hAnsi="Times New Roman"/>
        </w:rPr>
        <w:t>“</w:t>
      </w:r>
      <w:r w:rsidRPr="004557D0">
        <w:rPr>
          <w:rFonts w:ascii="Times New Roman" w:hAnsi="Times New Roman"/>
        </w:rPr>
        <w:t>Lapse/Relapse prevention</w:t>
      </w:r>
      <w:r>
        <w:rPr>
          <w:rFonts w:ascii="Times New Roman" w:hAnsi="Times New Roman"/>
        </w:rPr>
        <w:t>”</w:t>
      </w:r>
      <w:r w:rsidRPr="004557D0">
        <w:rPr>
          <w:rFonts w:ascii="Times New Roman" w:hAnsi="Times New Roman"/>
        </w:rPr>
        <w:t xml:space="preserve"> means a service for probationers in a non-residential setting that facilitates maintaining abstinence as well as provide</w:t>
      </w:r>
      <w:r>
        <w:rPr>
          <w:rFonts w:ascii="Times New Roman" w:hAnsi="Times New Roman"/>
        </w:rPr>
        <w:t>s</w:t>
      </w:r>
      <w:r w:rsidRPr="004557D0">
        <w:rPr>
          <w:rFonts w:ascii="Times New Roman" w:hAnsi="Times New Roman"/>
        </w:rPr>
        <w:t xml:space="preserve"> help for probationers who experience relapse.</w:t>
      </w:r>
    </w:p>
    <w:p w14:paraId="36F75531" w14:textId="77777777" w:rsidR="00415D08" w:rsidRPr="004557D0" w:rsidRDefault="00415D08" w:rsidP="00415D08">
      <w:pPr>
        <w:jc w:val="both"/>
        <w:rPr>
          <w:rFonts w:ascii="Times New Roman" w:hAnsi="Times New Roman"/>
        </w:rPr>
      </w:pPr>
    </w:p>
    <w:p w14:paraId="498C1569" w14:textId="77777777" w:rsidR="00415D08" w:rsidRPr="00E6046C" w:rsidRDefault="00415D08" w:rsidP="00415D08">
      <w:pPr>
        <w:ind w:left="360"/>
        <w:jc w:val="both"/>
        <w:rPr>
          <w:rFonts w:ascii="Times New Roman" w:hAnsi="Times New Roman"/>
          <w:strike/>
        </w:rPr>
      </w:pPr>
      <w:r w:rsidRPr="00E6046C">
        <w:rPr>
          <w:rFonts w:ascii="Times New Roman" w:hAnsi="Times New Roman"/>
          <w:strike/>
        </w:rPr>
        <w:t>“Long term residential treatment” means any type of treatment or counseling for alcohol and other drug disorders where the probationer resides at the facility for 31 days or more.</w:t>
      </w:r>
      <w:r w:rsidR="00AC25E9" w:rsidRPr="00E6046C">
        <w:rPr>
          <w:rFonts w:ascii="Times New Roman" w:hAnsi="Times New Roman"/>
          <w:strike/>
        </w:rPr>
        <w:t xml:space="preserve"> </w:t>
      </w:r>
      <w:bookmarkStart w:id="0" w:name="_Hlk49932204"/>
    </w:p>
    <w:bookmarkEnd w:id="0"/>
    <w:p w14:paraId="1E1E4A78" w14:textId="77777777" w:rsidR="00415D08" w:rsidRDefault="00415D08" w:rsidP="00415D08">
      <w:pPr>
        <w:ind w:left="360"/>
        <w:jc w:val="both"/>
        <w:rPr>
          <w:rFonts w:ascii="Times New Roman" w:hAnsi="Times New Roman"/>
        </w:rPr>
      </w:pPr>
    </w:p>
    <w:p w14:paraId="0B1B9199" w14:textId="77777777" w:rsidR="00415D08" w:rsidRPr="004557D0" w:rsidRDefault="00415D08" w:rsidP="00415D08">
      <w:pPr>
        <w:ind w:left="360"/>
        <w:jc w:val="both"/>
        <w:rPr>
          <w:rFonts w:ascii="Times New Roman" w:hAnsi="Times New Roman"/>
        </w:rPr>
      </w:pPr>
      <w:r>
        <w:rPr>
          <w:rFonts w:ascii="Times New Roman" w:hAnsi="Times New Roman"/>
        </w:rPr>
        <w:t>“</w:t>
      </w:r>
      <w:r w:rsidRPr="004557D0">
        <w:rPr>
          <w:rFonts w:ascii="Times New Roman" w:hAnsi="Times New Roman"/>
        </w:rPr>
        <w:t>Motivational enhancement</w:t>
      </w:r>
      <w:r>
        <w:rPr>
          <w:rFonts w:ascii="Times New Roman" w:hAnsi="Times New Roman"/>
        </w:rPr>
        <w:t>”</w:t>
      </w:r>
      <w:r w:rsidRPr="004557D0">
        <w:rPr>
          <w:rFonts w:ascii="Times New Roman" w:hAnsi="Times New Roman"/>
        </w:rPr>
        <w:t xml:space="preserve"> means a client-centered counseling approach for initiating behavior change by helping probationers resolve ambivalence about engaging in treatment and stopping drug use. </w:t>
      </w:r>
    </w:p>
    <w:p w14:paraId="3BAD504E" w14:textId="77777777" w:rsidR="00A70AB1" w:rsidRDefault="00415D08" w:rsidP="00AC25E9">
      <w:pPr>
        <w:ind w:left="360"/>
        <w:jc w:val="both"/>
        <w:rPr>
          <w:rFonts w:ascii="Times New Roman" w:hAnsi="Times New Roman"/>
        </w:rPr>
      </w:pPr>
      <w:r>
        <w:rPr>
          <w:rFonts w:ascii="Times New Roman" w:hAnsi="Times New Roman"/>
        </w:rPr>
        <w:lastRenderedPageBreak/>
        <w:t>“</w:t>
      </w:r>
      <w:r w:rsidRPr="00E6046C">
        <w:rPr>
          <w:rFonts w:ascii="Times New Roman" w:hAnsi="Times New Roman"/>
          <w:strike/>
        </w:rPr>
        <w:t>Short term residential treatment” means any type of treatment or counseling for alcohol and other drug disorders where the probationer resides at the facility for 30 days or less.</w:t>
      </w:r>
      <w:r w:rsidR="00AC25E9">
        <w:rPr>
          <w:rFonts w:ascii="Times New Roman" w:hAnsi="Times New Roman"/>
        </w:rPr>
        <w:t xml:space="preserve"> </w:t>
      </w:r>
    </w:p>
    <w:p w14:paraId="02EEA33F" w14:textId="77777777" w:rsidR="00A70AB1" w:rsidRDefault="00A70AB1" w:rsidP="00AC25E9">
      <w:pPr>
        <w:ind w:left="360"/>
        <w:jc w:val="both"/>
        <w:rPr>
          <w:rFonts w:ascii="Times New Roman" w:hAnsi="Times New Roman"/>
        </w:rPr>
      </w:pPr>
    </w:p>
    <w:p w14:paraId="17F95260" w14:textId="77777777" w:rsidR="00E6046C" w:rsidRPr="00E6046C" w:rsidRDefault="00E6046C" w:rsidP="00AC25E9">
      <w:pPr>
        <w:ind w:left="360"/>
        <w:jc w:val="both"/>
        <w:rPr>
          <w:rFonts w:ascii="Times New Roman" w:hAnsi="Times New Roman"/>
          <w:u w:val="single"/>
        </w:rPr>
      </w:pPr>
      <w:r w:rsidRPr="00E6046C">
        <w:rPr>
          <w:rFonts w:ascii="Times New Roman" w:hAnsi="Times New Roman"/>
          <w:u w:val="single"/>
        </w:rPr>
        <w:t xml:space="preserve">“Residential treatment” means any type of licensed treatment or counseling where the probationer resides at the facility. “Short term residential treatment” is 30 days or less. “Long term residential treatment” is 31 days or more. </w:t>
      </w:r>
    </w:p>
    <w:p w14:paraId="52D9DFFA" w14:textId="77777777" w:rsidR="00E6046C" w:rsidRPr="00AC25E9" w:rsidRDefault="00E6046C" w:rsidP="00AC25E9">
      <w:pPr>
        <w:ind w:left="360"/>
        <w:jc w:val="both"/>
        <w:rPr>
          <w:rFonts w:ascii="Times New Roman" w:hAnsi="Times New Roman"/>
        </w:rPr>
      </w:pPr>
    </w:p>
    <w:p w14:paraId="0B726605" w14:textId="77777777" w:rsidR="00AC25E9" w:rsidRPr="00AC25E9" w:rsidRDefault="00AC25E9" w:rsidP="00AC25E9">
      <w:pPr>
        <w:ind w:left="360"/>
        <w:jc w:val="both"/>
        <w:rPr>
          <w:rFonts w:ascii="Times New Roman" w:hAnsi="Times New Roman"/>
          <w:u w:val="single"/>
        </w:rPr>
      </w:pPr>
      <w:r w:rsidRPr="00AC25E9">
        <w:rPr>
          <w:rFonts w:ascii="Times New Roman" w:hAnsi="Times New Roman"/>
          <w:u w:val="single"/>
        </w:rPr>
        <w:t xml:space="preserve">“Sober Living </w:t>
      </w:r>
      <w:r w:rsidR="007967C3">
        <w:rPr>
          <w:rFonts w:ascii="Times New Roman" w:hAnsi="Times New Roman"/>
          <w:u w:val="single"/>
        </w:rPr>
        <w:t>Home</w:t>
      </w:r>
      <w:r w:rsidRPr="00AC25E9">
        <w:rPr>
          <w:rFonts w:ascii="Times New Roman" w:hAnsi="Times New Roman"/>
          <w:u w:val="single"/>
        </w:rPr>
        <w:t>” means</w:t>
      </w:r>
      <w:r w:rsidR="0044421D" w:rsidRPr="0044421D">
        <w:rPr>
          <w:rFonts w:ascii="Times New Roman" w:hAnsi="Times New Roman"/>
          <w:u w:val="single"/>
        </w:rPr>
        <w:t xml:space="preserve"> an establishment that meets </w:t>
      </w:r>
      <w:r w:rsidR="00B966BC">
        <w:rPr>
          <w:rFonts w:ascii="Times New Roman" w:hAnsi="Times New Roman"/>
          <w:u w:val="single"/>
        </w:rPr>
        <w:t xml:space="preserve">Arizona Department of Health Services </w:t>
      </w:r>
      <w:r w:rsidR="0044421D" w:rsidRPr="0044421D">
        <w:rPr>
          <w:rFonts w:ascii="Times New Roman" w:hAnsi="Times New Roman"/>
          <w:u w:val="single"/>
        </w:rPr>
        <w:t>licensing requirements set forth in Arizona Administrative Code Title 9 Chapter 12</w:t>
      </w:r>
      <w:r w:rsidR="00CD618E">
        <w:rPr>
          <w:rFonts w:ascii="Times New Roman" w:hAnsi="Times New Roman"/>
          <w:u w:val="single"/>
        </w:rPr>
        <w:t>. This</w:t>
      </w:r>
      <w:r w:rsidR="0044421D" w:rsidRPr="0044421D">
        <w:rPr>
          <w:rFonts w:ascii="Times New Roman" w:hAnsi="Times New Roman"/>
          <w:u w:val="single"/>
        </w:rPr>
        <w:t xml:space="preserve"> includes </w:t>
      </w:r>
      <w:r w:rsidRPr="00AC25E9">
        <w:rPr>
          <w:rFonts w:ascii="Times New Roman" w:hAnsi="Times New Roman"/>
          <w:u w:val="single"/>
        </w:rPr>
        <w:t xml:space="preserve">any </w:t>
      </w:r>
      <w:r w:rsidR="008B3265">
        <w:rPr>
          <w:rFonts w:ascii="Times New Roman" w:hAnsi="Times New Roman"/>
          <w:u w:val="single"/>
        </w:rPr>
        <w:t xml:space="preserve">licensed </w:t>
      </w:r>
      <w:r w:rsidRPr="00AC25E9">
        <w:rPr>
          <w:rFonts w:ascii="Times New Roman" w:hAnsi="Times New Roman"/>
          <w:u w:val="single"/>
        </w:rPr>
        <w:t>premises, place or building that provides alcohol-free or drug- free housing and that promotes independent living and life skills development. Provides activities that are directed primarily toward recovery from substance use disorders. Provides a supervised setting to a group of unrelated individuals who are recovering from substance use. Does not provide any medical or clinical services or medication administration on-site, except for verification of abstinence</w:t>
      </w:r>
      <w:r w:rsidR="000F3EE6">
        <w:rPr>
          <w:rFonts w:ascii="Times New Roman" w:hAnsi="Times New Roman"/>
          <w:u w:val="single"/>
        </w:rPr>
        <w:t xml:space="preserve"> a</w:t>
      </w:r>
      <w:r w:rsidR="005373EC">
        <w:rPr>
          <w:rFonts w:ascii="Times New Roman" w:hAnsi="Times New Roman"/>
          <w:u w:val="single"/>
        </w:rPr>
        <w:t>s provided in A.R.S. §36-2061</w:t>
      </w:r>
      <w:r w:rsidR="00FA612E">
        <w:rPr>
          <w:rFonts w:ascii="Times New Roman" w:hAnsi="Times New Roman"/>
          <w:u w:val="single"/>
        </w:rPr>
        <w:t>(3)</w:t>
      </w:r>
      <w:r w:rsidR="004C6B7E">
        <w:rPr>
          <w:rFonts w:ascii="Times New Roman" w:hAnsi="Times New Roman"/>
          <w:u w:val="single"/>
        </w:rPr>
        <w:t>.</w:t>
      </w:r>
    </w:p>
    <w:p w14:paraId="3EC08C62" w14:textId="77777777" w:rsidR="00AC25E9" w:rsidRDefault="00AC25E9" w:rsidP="00415D08">
      <w:pPr>
        <w:jc w:val="both"/>
        <w:rPr>
          <w:rFonts w:ascii="Times New Roman" w:hAnsi="Times New Roman"/>
        </w:rPr>
      </w:pPr>
    </w:p>
    <w:p w14:paraId="7BD658C6" w14:textId="77777777" w:rsidR="00415D08" w:rsidRDefault="00415D08" w:rsidP="00415D08">
      <w:pPr>
        <w:ind w:left="360"/>
        <w:jc w:val="both"/>
        <w:rPr>
          <w:rFonts w:ascii="Times New Roman" w:hAnsi="Times New Roman"/>
        </w:rPr>
      </w:pPr>
      <w:r>
        <w:rPr>
          <w:rFonts w:ascii="Times New Roman" w:hAnsi="Times New Roman"/>
        </w:rPr>
        <w:t>“</w:t>
      </w:r>
      <w:r w:rsidRPr="004557D0">
        <w:rPr>
          <w:rFonts w:ascii="Times New Roman" w:hAnsi="Times New Roman"/>
        </w:rPr>
        <w:t>Standard outpatient treatment</w:t>
      </w:r>
      <w:r>
        <w:rPr>
          <w:rFonts w:ascii="Times New Roman" w:hAnsi="Times New Roman"/>
        </w:rPr>
        <w:t>”</w:t>
      </w:r>
      <w:r w:rsidRPr="004557D0">
        <w:rPr>
          <w:rFonts w:ascii="Times New Roman" w:hAnsi="Times New Roman"/>
        </w:rPr>
        <w:t xml:space="preserve"> means a treatment service for probationers in a non-residential setting</w:t>
      </w:r>
      <w:r>
        <w:rPr>
          <w:rFonts w:ascii="Times New Roman" w:hAnsi="Times New Roman"/>
        </w:rPr>
        <w:t xml:space="preserve"> that consists of a minimum of one</w:t>
      </w:r>
      <w:r w:rsidRPr="004557D0">
        <w:rPr>
          <w:rFonts w:ascii="Times New Roman" w:hAnsi="Times New Roman"/>
        </w:rPr>
        <w:t>, 90</w:t>
      </w:r>
      <w:r w:rsidR="005373EC">
        <w:rPr>
          <w:rFonts w:ascii="Times New Roman" w:hAnsi="Times New Roman"/>
        </w:rPr>
        <w:t>-</w:t>
      </w:r>
      <w:r w:rsidRPr="004557D0">
        <w:rPr>
          <w:rFonts w:ascii="Times New Roman" w:hAnsi="Times New Roman"/>
        </w:rPr>
        <w:t xml:space="preserve">minute face-to-face group session per week with </w:t>
      </w:r>
      <w:r>
        <w:rPr>
          <w:rFonts w:ascii="Times New Roman" w:hAnsi="Times New Roman"/>
        </w:rPr>
        <w:t xml:space="preserve">a maximum of </w:t>
      </w:r>
      <w:r w:rsidRPr="00C16E7C">
        <w:rPr>
          <w:rFonts w:ascii="Times New Roman" w:hAnsi="Times New Roman"/>
        </w:rPr>
        <w:t>five</w:t>
      </w:r>
      <w:r w:rsidRPr="004557D0">
        <w:rPr>
          <w:rFonts w:ascii="Times New Roman" w:hAnsi="Times New Roman"/>
        </w:rPr>
        <w:t xml:space="preserve"> face-t</w:t>
      </w:r>
      <w:r>
        <w:rPr>
          <w:rFonts w:ascii="Times New Roman" w:hAnsi="Times New Roman"/>
        </w:rPr>
        <w:t xml:space="preserve">o-face contact hours per week. </w:t>
      </w:r>
      <w:r w:rsidRPr="00C16E7C">
        <w:rPr>
          <w:rFonts w:ascii="Times New Roman" w:hAnsi="Times New Roman"/>
        </w:rPr>
        <w:t>One</w:t>
      </w:r>
      <w:r>
        <w:rPr>
          <w:rFonts w:ascii="Times New Roman" w:hAnsi="Times New Roman"/>
        </w:rPr>
        <w:t xml:space="preserve">, </w:t>
      </w:r>
      <w:r w:rsidRPr="00C16E7C">
        <w:rPr>
          <w:rFonts w:ascii="Times New Roman" w:hAnsi="Times New Roman"/>
        </w:rPr>
        <w:t>one</w:t>
      </w:r>
      <w:r w:rsidRPr="004557D0">
        <w:rPr>
          <w:rFonts w:ascii="Times New Roman" w:hAnsi="Times New Roman"/>
        </w:rPr>
        <w:t xml:space="preserve">-hour individual </w:t>
      </w:r>
      <w:r>
        <w:rPr>
          <w:rFonts w:ascii="Times New Roman" w:hAnsi="Times New Roman"/>
        </w:rPr>
        <w:t xml:space="preserve">session may be substituted for </w:t>
      </w:r>
      <w:r w:rsidRPr="00C16E7C">
        <w:rPr>
          <w:rFonts w:ascii="Times New Roman" w:hAnsi="Times New Roman"/>
        </w:rPr>
        <w:t>one</w:t>
      </w:r>
      <w:r w:rsidRPr="004557D0">
        <w:rPr>
          <w:rFonts w:ascii="Times New Roman" w:hAnsi="Times New Roman"/>
        </w:rPr>
        <w:t>, 90</w:t>
      </w:r>
      <w:r w:rsidR="005373EC">
        <w:rPr>
          <w:rFonts w:ascii="Times New Roman" w:hAnsi="Times New Roman"/>
        </w:rPr>
        <w:t>-</w:t>
      </w:r>
      <w:r w:rsidRPr="004557D0">
        <w:rPr>
          <w:rFonts w:ascii="Times New Roman" w:hAnsi="Times New Roman"/>
        </w:rPr>
        <w:t xml:space="preserve"> minute group session.</w:t>
      </w:r>
    </w:p>
    <w:p w14:paraId="6918A794" w14:textId="77777777" w:rsidR="00581E3C" w:rsidRDefault="00581E3C" w:rsidP="00415D08">
      <w:pPr>
        <w:ind w:left="360"/>
        <w:jc w:val="both"/>
        <w:rPr>
          <w:rFonts w:ascii="Times New Roman" w:hAnsi="Times New Roman"/>
        </w:rPr>
      </w:pPr>
    </w:p>
    <w:p w14:paraId="71E1B826" w14:textId="77777777" w:rsidR="00581E3C" w:rsidRDefault="00581E3C" w:rsidP="00415D08">
      <w:pPr>
        <w:ind w:left="360"/>
        <w:jc w:val="both"/>
        <w:rPr>
          <w:rFonts w:ascii="Times New Roman" w:hAnsi="Times New Roman"/>
          <w:u w:val="single"/>
        </w:rPr>
      </w:pPr>
      <w:r w:rsidRPr="00581E3C">
        <w:rPr>
          <w:rFonts w:ascii="Times New Roman" w:hAnsi="Times New Roman"/>
          <w:u w:val="single"/>
        </w:rPr>
        <w:t>“Tracking system” means the AOC approved automated case management system which contains adult probation staff work product created and used by adult probation to manage and access cases for purposes of supervision.</w:t>
      </w:r>
    </w:p>
    <w:p w14:paraId="7B626C68" w14:textId="77777777" w:rsidR="00F7250E" w:rsidRPr="00581E3C" w:rsidRDefault="00F7250E" w:rsidP="00415D08">
      <w:pPr>
        <w:ind w:left="360"/>
        <w:jc w:val="both"/>
        <w:rPr>
          <w:rFonts w:ascii="Times New Roman" w:hAnsi="Times New Roman"/>
          <w:u w:val="single"/>
        </w:rPr>
      </w:pPr>
    </w:p>
    <w:p w14:paraId="09E5D37C" w14:textId="77777777" w:rsidR="008F0C12" w:rsidRDefault="008F0C12" w:rsidP="008F0C12">
      <w:pPr>
        <w:pStyle w:val="ACJA"/>
        <w:numPr>
          <w:ilvl w:val="0"/>
          <w:numId w:val="1"/>
        </w:numPr>
        <w:tabs>
          <w:tab w:val="num" w:pos="360"/>
        </w:tabs>
        <w:jc w:val="both"/>
        <w:rPr>
          <w:rFonts w:ascii="Times New Roman" w:hAnsi="Times New Roman"/>
          <w:b/>
          <w:bCs/>
        </w:rPr>
      </w:pPr>
      <w:r>
        <w:rPr>
          <w:rFonts w:ascii="Times New Roman" w:hAnsi="Times New Roman"/>
          <w:b/>
          <w:bCs/>
        </w:rPr>
        <w:t xml:space="preserve">– C. </w:t>
      </w:r>
      <w:r w:rsidRPr="00A70AB1">
        <w:rPr>
          <w:rFonts w:ascii="Times New Roman" w:hAnsi="Times New Roman"/>
          <w:b/>
          <w:bCs/>
        </w:rPr>
        <w:t>[No Change]</w:t>
      </w:r>
    </w:p>
    <w:p w14:paraId="50EEFFB5" w14:textId="77777777" w:rsidR="003D7659" w:rsidRPr="003D7659" w:rsidRDefault="008F0C12" w:rsidP="008F0C12">
      <w:pPr>
        <w:pStyle w:val="ACJA"/>
        <w:ind w:firstLine="0"/>
        <w:jc w:val="both"/>
        <w:rPr>
          <w:rFonts w:ascii="Times New Roman" w:hAnsi="Times New Roman"/>
          <w:b/>
          <w:bCs/>
        </w:rPr>
      </w:pPr>
      <w:r w:rsidRPr="003D7659">
        <w:rPr>
          <w:rFonts w:ascii="Times New Roman" w:hAnsi="Times New Roman"/>
          <w:b/>
          <w:bCs/>
        </w:rPr>
        <w:t xml:space="preserve"> </w:t>
      </w:r>
    </w:p>
    <w:p w14:paraId="7BD49D6A" w14:textId="77777777" w:rsidR="00497774" w:rsidRPr="004557D0" w:rsidRDefault="003359C1" w:rsidP="00682B86">
      <w:pPr>
        <w:pStyle w:val="ACJA"/>
        <w:jc w:val="both"/>
        <w:rPr>
          <w:rFonts w:ascii="Times New Roman" w:hAnsi="Times New Roman"/>
          <w:b/>
          <w:bCs/>
        </w:rPr>
      </w:pPr>
      <w:r>
        <w:rPr>
          <w:rFonts w:ascii="Times New Roman" w:hAnsi="Times New Roman"/>
          <w:b/>
          <w:bCs/>
        </w:rPr>
        <w:t xml:space="preserve">D. </w:t>
      </w:r>
      <w:r w:rsidR="00497774" w:rsidRPr="004557D0">
        <w:rPr>
          <w:rFonts w:ascii="Times New Roman" w:hAnsi="Times New Roman"/>
          <w:b/>
          <w:bCs/>
        </w:rPr>
        <w:t>General Administration.</w:t>
      </w:r>
    </w:p>
    <w:p w14:paraId="26A7E378" w14:textId="77777777" w:rsidR="00497774" w:rsidRPr="004557D0" w:rsidRDefault="00497774" w:rsidP="00682B86">
      <w:pPr>
        <w:jc w:val="both"/>
        <w:rPr>
          <w:rFonts w:ascii="Times New Roman" w:hAnsi="Times New Roman"/>
        </w:rPr>
      </w:pPr>
    </w:p>
    <w:p w14:paraId="11CE4518" w14:textId="77777777" w:rsidR="00497774" w:rsidRPr="004557D0" w:rsidRDefault="00497774" w:rsidP="00682B86">
      <w:pPr>
        <w:pStyle w:val="Level2"/>
        <w:numPr>
          <w:ilvl w:val="1"/>
          <w:numId w:val="1"/>
        </w:numPr>
        <w:tabs>
          <w:tab w:val="num" w:pos="720"/>
        </w:tabs>
        <w:jc w:val="both"/>
        <w:rPr>
          <w:rFonts w:ascii="Times New Roman" w:hAnsi="Times New Roman"/>
        </w:rPr>
      </w:pPr>
      <w:r w:rsidRPr="004557D0">
        <w:rPr>
          <w:rFonts w:ascii="Times New Roman" w:hAnsi="Times New Roman"/>
        </w:rPr>
        <w:t xml:space="preserve">The </w:t>
      </w:r>
      <w:r w:rsidR="00194730" w:rsidRPr="008D7E6F">
        <w:rPr>
          <w:rFonts w:ascii="Times New Roman" w:hAnsi="Times New Roman"/>
        </w:rPr>
        <w:t>Administrative Office of the Courts (</w:t>
      </w:r>
      <w:r w:rsidRPr="004557D0">
        <w:rPr>
          <w:rFonts w:ascii="Times New Roman" w:hAnsi="Times New Roman"/>
        </w:rPr>
        <w:t>AOC</w:t>
      </w:r>
      <w:r w:rsidR="00194730" w:rsidRPr="008D7E6F">
        <w:rPr>
          <w:rFonts w:ascii="Times New Roman" w:hAnsi="Times New Roman"/>
        </w:rPr>
        <w:t>)</w:t>
      </w:r>
      <w:r w:rsidRPr="004557D0">
        <w:rPr>
          <w:rFonts w:ascii="Times New Roman" w:hAnsi="Times New Roman"/>
        </w:rPr>
        <w:t xml:space="preserve"> shall:</w:t>
      </w:r>
    </w:p>
    <w:p w14:paraId="313D5CAC" w14:textId="77777777" w:rsidR="00497774" w:rsidRPr="004557D0" w:rsidRDefault="00497774" w:rsidP="006C774A">
      <w:pPr>
        <w:jc w:val="both"/>
        <w:rPr>
          <w:rFonts w:ascii="Times New Roman" w:hAnsi="Times New Roman"/>
        </w:rPr>
      </w:pPr>
    </w:p>
    <w:p w14:paraId="1A18F9BE" w14:textId="77777777" w:rsidR="00497774" w:rsidRDefault="00A70AB1" w:rsidP="00A70AB1">
      <w:pPr>
        <w:pStyle w:val="Level3"/>
        <w:numPr>
          <w:ilvl w:val="2"/>
          <w:numId w:val="1"/>
        </w:numPr>
        <w:tabs>
          <w:tab w:val="num" w:pos="990"/>
        </w:tabs>
        <w:jc w:val="both"/>
        <w:rPr>
          <w:rFonts w:ascii="Times New Roman" w:hAnsi="Times New Roman"/>
        </w:rPr>
      </w:pPr>
      <w:r>
        <w:rPr>
          <w:rFonts w:ascii="Times New Roman" w:hAnsi="Times New Roman"/>
        </w:rPr>
        <w:t>– e. [No Change]</w:t>
      </w:r>
    </w:p>
    <w:p w14:paraId="4B31BDE6" w14:textId="77777777" w:rsidR="00A70AB1" w:rsidRPr="004557D0" w:rsidRDefault="00A70AB1" w:rsidP="00A70AB1">
      <w:pPr>
        <w:pStyle w:val="Level3"/>
        <w:ind w:firstLine="0"/>
        <w:jc w:val="both"/>
        <w:rPr>
          <w:rFonts w:ascii="Times New Roman" w:hAnsi="Times New Roman"/>
        </w:rPr>
      </w:pPr>
    </w:p>
    <w:p w14:paraId="4E4EEC28" w14:textId="77777777" w:rsidR="00497774" w:rsidRPr="004557D0" w:rsidRDefault="00497774" w:rsidP="00A70AB1">
      <w:pPr>
        <w:pStyle w:val="Level3"/>
        <w:numPr>
          <w:ilvl w:val="2"/>
          <w:numId w:val="24"/>
        </w:numPr>
        <w:ind w:left="1080" w:hanging="360"/>
        <w:jc w:val="both"/>
        <w:rPr>
          <w:rFonts w:ascii="Times New Roman" w:hAnsi="Times New Roman"/>
        </w:rPr>
      </w:pPr>
      <w:r w:rsidRPr="004557D0">
        <w:rPr>
          <w:rFonts w:ascii="Times New Roman" w:hAnsi="Times New Roman"/>
        </w:rPr>
        <w:t xml:space="preserve">Conduct </w:t>
      </w:r>
      <w:r w:rsidRPr="006D009B">
        <w:rPr>
          <w:rFonts w:ascii="Times New Roman" w:hAnsi="Times New Roman"/>
          <w:strike/>
        </w:rPr>
        <w:t>seminars and educational sessions</w:t>
      </w:r>
      <w:r w:rsidRPr="004557D0">
        <w:rPr>
          <w:rFonts w:ascii="Times New Roman" w:hAnsi="Times New Roman"/>
        </w:rPr>
        <w:t xml:space="preserve"> </w:t>
      </w:r>
      <w:r w:rsidR="001136A9" w:rsidRPr="00A605BE">
        <w:rPr>
          <w:rFonts w:ascii="Times New Roman" w:hAnsi="Times New Roman"/>
          <w:u w:val="single"/>
        </w:rPr>
        <w:t>trainings</w:t>
      </w:r>
      <w:r w:rsidR="001136A9">
        <w:rPr>
          <w:rFonts w:ascii="Times New Roman" w:hAnsi="Times New Roman"/>
        </w:rPr>
        <w:t xml:space="preserve"> </w:t>
      </w:r>
      <w:r w:rsidRPr="004557D0">
        <w:rPr>
          <w:rFonts w:ascii="Times New Roman" w:hAnsi="Times New Roman"/>
        </w:rPr>
        <w:t>regarding the purpose and operation of the DTEF;</w:t>
      </w:r>
    </w:p>
    <w:p w14:paraId="44C69EEF" w14:textId="77777777" w:rsidR="00497774" w:rsidRPr="004557D0" w:rsidRDefault="00497774" w:rsidP="00682B86">
      <w:pPr>
        <w:tabs>
          <w:tab w:val="left" w:pos="1080"/>
        </w:tabs>
        <w:jc w:val="both"/>
        <w:rPr>
          <w:rFonts w:ascii="Times New Roman" w:hAnsi="Times New Roman"/>
        </w:rPr>
      </w:pPr>
    </w:p>
    <w:p w14:paraId="12CC1FF4" w14:textId="77777777" w:rsidR="00A70AB1" w:rsidRDefault="00A70AB1" w:rsidP="00A70AB1">
      <w:pPr>
        <w:pStyle w:val="Level3"/>
        <w:numPr>
          <w:ilvl w:val="2"/>
          <w:numId w:val="24"/>
        </w:numPr>
        <w:ind w:left="990" w:hanging="270"/>
        <w:jc w:val="both"/>
        <w:rPr>
          <w:rFonts w:ascii="Times New Roman" w:hAnsi="Times New Roman"/>
        </w:rPr>
      </w:pPr>
      <w:r>
        <w:rPr>
          <w:rFonts w:ascii="Times New Roman" w:hAnsi="Times New Roman"/>
        </w:rPr>
        <w:t>– l. [No Change]</w:t>
      </w:r>
    </w:p>
    <w:p w14:paraId="3BF2810C" w14:textId="77777777" w:rsidR="00A70AB1" w:rsidRPr="00A70AB1" w:rsidRDefault="00A70AB1" w:rsidP="00A70AB1">
      <w:pPr>
        <w:pStyle w:val="Level3"/>
        <w:ind w:left="0" w:firstLine="0"/>
        <w:jc w:val="both"/>
        <w:rPr>
          <w:rFonts w:ascii="Times New Roman" w:hAnsi="Times New Roman"/>
        </w:rPr>
      </w:pPr>
    </w:p>
    <w:p w14:paraId="614D860B" w14:textId="77777777" w:rsidR="00497774" w:rsidRDefault="00A70AB1" w:rsidP="00A70AB1">
      <w:pPr>
        <w:pStyle w:val="Level2"/>
        <w:numPr>
          <w:ilvl w:val="1"/>
          <w:numId w:val="1"/>
        </w:numPr>
        <w:tabs>
          <w:tab w:val="num" w:pos="720"/>
        </w:tabs>
        <w:jc w:val="both"/>
        <w:rPr>
          <w:rFonts w:ascii="Times New Roman" w:hAnsi="Times New Roman"/>
        </w:rPr>
      </w:pPr>
      <w:r>
        <w:rPr>
          <w:rFonts w:ascii="Times New Roman" w:hAnsi="Times New Roman"/>
        </w:rPr>
        <w:t>[No Change]</w:t>
      </w:r>
    </w:p>
    <w:p w14:paraId="761C4848" w14:textId="77777777" w:rsidR="00766060" w:rsidRPr="004557D0" w:rsidRDefault="00766060" w:rsidP="000C10FF">
      <w:pPr>
        <w:pStyle w:val="Level2"/>
        <w:ind w:firstLine="0"/>
        <w:jc w:val="both"/>
        <w:rPr>
          <w:rFonts w:ascii="Times New Roman" w:hAnsi="Times New Roman"/>
        </w:rPr>
      </w:pPr>
    </w:p>
    <w:p w14:paraId="360DEEC3" w14:textId="77777777" w:rsidR="008F0C12" w:rsidRPr="00843EB4" w:rsidRDefault="008F0C12" w:rsidP="008F0C12">
      <w:pPr>
        <w:pStyle w:val="ACJA"/>
        <w:numPr>
          <w:ilvl w:val="0"/>
          <w:numId w:val="18"/>
        </w:numPr>
        <w:tabs>
          <w:tab w:val="left" w:pos="360"/>
        </w:tabs>
        <w:ind w:left="360"/>
        <w:jc w:val="both"/>
        <w:rPr>
          <w:rFonts w:ascii="Times New Roman" w:hAnsi="Times New Roman"/>
          <w:b/>
          <w:bCs/>
        </w:rPr>
      </w:pPr>
      <w:r w:rsidRPr="00843EB4">
        <w:rPr>
          <w:rFonts w:ascii="Times New Roman" w:hAnsi="Times New Roman"/>
          <w:b/>
          <w:bCs/>
        </w:rPr>
        <w:t>[No Change]</w:t>
      </w:r>
    </w:p>
    <w:p w14:paraId="4F8D8B60" w14:textId="77777777" w:rsidR="00497774" w:rsidRPr="004557D0" w:rsidRDefault="00497774" w:rsidP="008F0C12">
      <w:pPr>
        <w:pStyle w:val="ACJA"/>
        <w:tabs>
          <w:tab w:val="left" w:pos="360"/>
        </w:tabs>
        <w:ind w:firstLine="0"/>
        <w:jc w:val="both"/>
        <w:rPr>
          <w:rFonts w:ascii="Times New Roman" w:hAnsi="Times New Roman"/>
        </w:rPr>
      </w:pPr>
      <w:r w:rsidRPr="004557D0">
        <w:rPr>
          <w:rFonts w:ascii="Times New Roman" w:hAnsi="Times New Roman"/>
        </w:rPr>
        <w:t xml:space="preserve"> </w:t>
      </w:r>
    </w:p>
    <w:p w14:paraId="0428C83B" w14:textId="77777777" w:rsidR="001136A9" w:rsidRDefault="001136A9" w:rsidP="001136A9">
      <w:pPr>
        <w:pStyle w:val="ACJA"/>
        <w:numPr>
          <w:ilvl w:val="0"/>
          <w:numId w:val="18"/>
        </w:numPr>
        <w:ind w:left="360"/>
        <w:jc w:val="both"/>
        <w:rPr>
          <w:rFonts w:ascii="Times New Roman" w:hAnsi="Times New Roman"/>
          <w:b/>
          <w:bCs/>
        </w:rPr>
      </w:pPr>
      <w:r>
        <w:rPr>
          <w:rFonts w:ascii="Times New Roman" w:hAnsi="Times New Roman"/>
          <w:b/>
          <w:bCs/>
        </w:rPr>
        <w:t>Program Plan and Financial Management.</w:t>
      </w:r>
    </w:p>
    <w:p w14:paraId="2B96378E" w14:textId="77777777" w:rsidR="001136A9" w:rsidRDefault="001136A9" w:rsidP="001136A9">
      <w:pPr>
        <w:pStyle w:val="ACJA"/>
        <w:ind w:firstLine="0"/>
        <w:jc w:val="both"/>
        <w:rPr>
          <w:rFonts w:ascii="Times New Roman" w:hAnsi="Times New Roman"/>
          <w:b/>
          <w:bCs/>
        </w:rPr>
      </w:pPr>
    </w:p>
    <w:p w14:paraId="3CDE1E4C" w14:textId="77777777" w:rsidR="00F51E1A" w:rsidRPr="001136A9" w:rsidRDefault="00F51E1A" w:rsidP="001136A9">
      <w:pPr>
        <w:pStyle w:val="ACJA"/>
        <w:ind w:firstLine="0"/>
        <w:jc w:val="both"/>
        <w:rPr>
          <w:rFonts w:ascii="Times New Roman" w:hAnsi="Times New Roman"/>
        </w:rPr>
      </w:pPr>
      <w:r w:rsidRPr="001136A9">
        <w:rPr>
          <w:rFonts w:ascii="Times New Roman" w:hAnsi="Times New Roman"/>
        </w:rPr>
        <w:t>1.-6. [No Change]</w:t>
      </w:r>
    </w:p>
    <w:p w14:paraId="303D300A" w14:textId="77777777" w:rsidR="00B57B2A" w:rsidRDefault="00B57B2A" w:rsidP="001136A9">
      <w:pPr>
        <w:pStyle w:val="ListParagraph"/>
        <w:ind w:left="0"/>
        <w:rPr>
          <w:rFonts w:ascii="Times New Roman" w:hAnsi="Times New Roman"/>
        </w:rPr>
      </w:pPr>
    </w:p>
    <w:p w14:paraId="3668AEB9" w14:textId="77777777" w:rsidR="00497774" w:rsidRPr="00B57B2A" w:rsidRDefault="00497774" w:rsidP="001136A9">
      <w:pPr>
        <w:pStyle w:val="Level2"/>
        <w:numPr>
          <w:ilvl w:val="0"/>
          <w:numId w:val="22"/>
        </w:numPr>
        <w:ind w:left="720"/>
        <w:jc w:val="both"/>
        <w:rPr>
          <w:rFonts w:ascii="Times New Roman" w:hAnsi="Times New Roman"/>
          <w:u w:val="single"/>
        </w:rPr>
      </w:pPr>
      <w:r w:rsidRPr="00B57B2A">
        <w:rPr>
          <w:rFonts w:ascii="Times New Roman" w:hAnsi="Times New Roman"/>
        </w:rPr>
        <w:lastRenderedPageBreak/>
        <w:t>The participating court shall use allocated DTEF monies and interest only for the support and operation of approved DTEF plans</w:t>
      </w:r>
      <w:r w:rsidRPr="00951DB9">
        <w:rPr>
          <w:rFonts w:ascii="Times New Roman" w:hAnsi="Times New Roman"/>
        </w:rPr>
        <w:t xml:space="preserve">.  </w:t>
      </w:r>
      <w:r w:rsidR="005263F2" w:rsidRPr="00951DB9">
        <w:rPr>
          <w:rFonts w:ascii="Times New Roman" w:hAnsi="Times New Roman"/>
        </w:rPr>
        <w:t xml:space="preserve">Each participating court plan shall </w:t>
      </w:r>
      <w:r w:rsidR="00F86172" w:rsidRPr="00A605BE">
        <w:rPr>
          <w:rFonts w:ascii="Times New Roman" w:hAnsi="Times New Roman"/>
          <w:strike/>
        </w:rPr>
        <w:t>describe a procedure</w:t>
      </w:r>
      <w:r w:rsidR="00F86172" w:rsidRPr="00951DB9">
        <w:rPr>
          <w:rFonts w:ascii="Times New Roman" w:hAnsi="Times New Roman"/>
        </w:rPr>
        <w:t xml:space="preserve"> </w:t>
      </w:r>
      <w:r w:rsidR="00A605BE" w:rsidRPr="00A605BE">
        <w:rPr>
          <w:rFonts w:ascii="Times New Roman" w:hAnsi="Times New Roman"/>
          <w:u w:val="single"/>
        </w:rPr>
        <w:t>develop a policy</w:t>
      </w:r>
      <w:r w:rsidR="00A605BE">
        <w:rPr>
          <w:rFonts w:ascii="Times New Roman" w:hAnsi="Times New Roman"/>
        </w:rPr>
        <w:t xml:space="preserve"> </w:t>
      </w:r>
      <w:r w:rsidR="005263F2" w:rsidRPr="00951DB9">
        <w:rPr>
          <w:rFonts w:ascii="Times New Roman" w:hAnsi="Times New Roman"/>
        </w:rPr>
        <w:t>for monitoring compliance with DTEF contract and AOC Funding Agreement requirements.</w:t>
      </w:r>
    </w:p>
    <w:p w14:paraId="6903C6CC" w14:textId="77777777" w:rsidR="00497774" w:rsidRDefault="00497774" w:rsidP="001136A9">
      <w:pPr>
        <w:tabs>
          <w:tab w:val="left" w:pos="720"/>
        </w:tabs>
        <w:ind w:left="360"/>
        <w:jc w:val="both"/>
        <w:rPr>
          <w:rFonts w:ascii="Times New Roman" w:hAnsi="Times New Roman"/>
        </w:rPr>
      </w:pPr>
    </w:p>
    <w:p w14:paraId="50EE66E9" w14:textId="77777777" w:rsidR="00497774" w:rsidRPr="001136A9" w:rsidRDefault="00F51E1A" w:rsidP="001136A9">
      <w:pPr>
        <w:pStyle w:val="Level2"/>
        <w:ind w:left="360" w:firstLine="0"/>
        <w:jc w:val="both"/>
        <w:rPr>
          <w:rFonts w:ascii="Times New Roman" w:hAnsi="Times New Roman"/>
        </w:rPr>
      </w:pPr>
      <w:r w:rsidRPr="001136A9">
        <w:rPr>
          <w:rFonts w:ascii="Times New Roman" w:hAnsi="Times New Roman"/>
        </w:rPr>
        <w:t>8.-11. [No Change]</w:t>
      </w:r>
    </w:p>
    <w:p w14:paraId="64EEDA93" w14:textId="77777777" w:rsidR="00497774" w:rsidRPr="004557D0" w:rsidRDefault="00497774" w:rsidP="00286439">
      <w:pPr>
        <w:jc w:val="both"/>
        <w:rPr>
          <w:rFonts w:ascii="Times New Roman" w:hAnsi="Times New Roman"/>
        </w:rPr>
      </w:pPr>
    </w:p>
    <w:p w14:paraId="3A4422C1" w14:textId="77777777" w:rsidR="00497774" w:rsidRPr="000B48CD" w:rsidRDefault="00497774" w:rsidP="00F51E1A">
      <w:pPr>
        <w:pStyle w:val="Level2"/>
        <w:numPr>
          <w:ilvl w:val="0"/>
          <w:numId w:val="23"/>
        </w:numPr>
        <w:jc w:val="both"/>
        <w:rPr>
          <w:rFonts w:ascii="Times New Roman" w:hAnsi="Times New Roman"/>
          <w:u w:val="single"/>
        </w:rPr>
      </w:pPr>
      <w:r w:rsidRPr="004557D0">
        <w:rPr>
          <w:rFonts w:ascii="Times New Roman" w:hAnsi="Times New Roman"/>
        </w:rPr>
        <w:t>Each participating court and its probation department shall maintain and provide to the AOC data and statistics as may be required by the administrative director to administer the DTEF.</w:t>
      </w:r>
      <w:r w:rsidR="009C35C5">
        <w:rPr>
          <w:rFonts w:ascii="Times New Roman" w:hAnsi="Times New Roman"/>
        </w:rPr>
        <w:t xml:space="preserve"> </w:t>
      </w:r>
      <w:r w:rsidR="009C35C5" w:rsidRPr="00A23D34">
        <w:rPr>
          <w:rFonts w:ascii="Times New Roman" w:hAnsi="Times New Roman"/>
        </w:rPr>
        <w:t xml:space="preserve">Each participating </w:t>
      </w:r>
      <w:r w:rsidR="00E17647" w:rsidRPr="00A23D34">
        <w:rPr>
          <w:rFonts w:ascii="Times New Roman" w:hAnsi="Times New Roman"/>
        </w:rPr>
        <w:t>court and probation d</w:t>
      </w:r>
      <w:r w:rsidR="009C35C5" w:rsidRPr="00A23D34">
        <w:rPr>
          <w:rFonts w:ascii="Times New Roman" w:hAnsi="Times New Roman"/>
        </w:rPr>
        <w:t xml:space="preserve">epartment shall maintain AOC required data in </w:t>
      </w:r>
      <w:r w:rsidR="00786C32" w:rsidRPr="00A23D34">
        <w:rPr>
          <w:rFonts w:ascii="Times New Roman" w:hAnsi="Times New Roman"/>
        </w:rPr>
        <w:t xml:space="preserve">the </w:t>
      </w:r>
      <w:r w:rsidR="009C35C5" w:rsidRPr="000B48CD">
        <w:rPr>
          <w:rFonts w:ascii="Times New Roman" w:hAnsi="Times New Roman"/>
          <w:strike/>
        </w:rPr>
        <w:t xml:space="preserve">statewide </w:t>
      </w:r>
      <w:r w:rsidR="00786C32" w:rsidRPr="004E75B1">
        <w:rPr>
          <w:rFonts w:ascii="Times New Roman" w:hAnsi="Times New Roman"/>
          <w:strike/>
        </w:rPr>
        <w:t>A</w:t>
      </w:r>
      <w:r w:rsidR="001531D1" w:rsidRPr="004E75B1">
        <w:rPr>
          <w:rFonts w:ascii="Times New Roman" w:hAnsi="Times New Roman"/>
          <w:strike/>
        </w:rPr>
        <w:t xml:space="preserve">dult </w:t>
      </w:r>
      <w:r w:rsidR="00786C32" w:rsidRPr="004E75B1">
        <w:rPr>
          <w:rFonts w:ascii="Times New Roman" w:hAnsi="Times New Roman"/>
          <w:strike/>
        </w:rPr>
        <w:t>P</w:t>
      </w:r>
      <w:r w:rsidR="001531D1" w:rsidRPr="004E75B1">
        <w:rPr>
          <w:rFonts w:ascii="Times New Roman" w:hAnsi="Times New Roman"/>
          <w:strike/>
        </w:rPr>
        <w:t xml:space="preserve">robation </w:t>
      </w:r>
      <w:r w:rsidR="00786C32" w:rsidRPr="004E75B1">
        <w:rPr>
          <w:rFonts w:ascii="Times New Roman" w:hAnsi="Times New Roman"/>
          <w:strike/>
        </w:rPr>
        <w:t>E</w:t>
      </w:r>
      <w:r w:rsidR="001531D1" w:rsidRPr="004E75B1">
        <w:rPr>
          <w:rFonts w:ascii="Times New Roman" w:hAnsi="Times New Roman"/>
          <w:strike/>
        </w:rPr>
        <w:t xml:space="preserve">nterprise </w:t>
      </w:r>
      <w:r w:rsidR="00786C32" w:rsidRPr="004E75B1">
        <w:rPr>
          <w:rFonts w:ascii="Times New Roman" w:hAnsi="Times New Roman"/>
          <w:strike/>
        </w:rPr>
        <w:t>T</w:t>
      </w:r>
      <w:r w:rsidR="001531D1" w:rsidRPr="004E75B1">
        <w:rPr>
          <w:rFonts w:ascii="Times New Roman" w:hAnsi="Times New Roman"/>
          <w:strike/>
        </w:rPr>
        <w:t xml:space="preserve">racking </w:t>
      </w:r>
      <w:r w:rsidR="00786C32" w:rsidRPr="004E75B1">
        <w:rPr>
          <w:rFonts w:ascii="Times New Roman" w:hAnsi="Times New Roman"/>
          <w:strike/>
        </w:rPr>
        <w:t>S</w:t>
      </w:r>
      <w:r w:rsidR="001531D1" w:rsidRPr="004E75B1">
        <w:rPr>
          <w:rFonts w:ascii="Times New Roman" w:hAnsi="Times New Roman"/>
          <w:strike/>
        </w:rPr>
        <w:t>ystem</w:t>
      </w:r>
      <w:r w:rsidR="00B53A08" w:rsidRPr="004E75B1">
        <w:rPr>
          <w:rFonts w:ascii="Times New Roman" w:hAnsi="Times New Roman"/>
          <w:strike/>
        </w:rPr>
        <w:t xml:space="preserve"> (APETS)</w:t>
      </w:r>
      <w:r w:rsidR="004E75B1">
        <w:rPr>
          <w:rFonts w:ascii="Times New Roman" w:hAnsi="Times New Roman"/>
        </w:rPr>
        <w:t xml:space="preserve"> </w:t>
      </w:r>
      <w:r w:rsidR="000B48CD" w:rsidRPr="000B48CD">
        <w:rPr>
          <w:rFonts w:ascii="Times New Roman" w:hAnsi="Times New Roman"/>
          <w:u w:val="single"/>
        </w:rPr>
        <w:t xml:space="preserve">case record and </w:t>
      </w:r>
      <w:r w:rsidR="004E75B1" w:rsidRPr="000B48CD">
        <w:rPr>
          <w:rFonts w:ascii="Times New Roman" w:hAnsi="Times New Roman"/>
          <w:u w:val="single"/>
        </w:rPr>
        <w:t>tracking system</w:t>
      </w:r>
      <w:r w:rsidR="00786C32" w:rsidRPr="000B48CD">
        <w:rPr>
          <w:rFonts w:ascii="Times New Roman" w:hAnsi="Times New Roman"/>
          <w:u w:val="single"/>
        </w:rPr>
        <w:t>.</w:t>
      </w:r>
    </w:p>
    <w:p w14:paraId="62F6086C" w14:textId="77777777" w:rsidR="00497774" w:rsidRPr="000B48CD" w:rsidRDefault="00497774" w:rsidP="00286439">
      <w:pPr>
        <w:tabs>
          <w:tab w:val="left" w:pos="720"/>
        </w:tabs>
        <w:jc w:val="both"/>
        <w:rPr>
          <w:rFonts w:ascii="Times New Roman" w:hAnsi="Times New Roman"/>
          <w:u w:val="single"/>
        </w:rPr>
      </w:pPr>
    </w:p>
    <w:p w14:paraId="13AE0DEC" w14:textId="77777777" w:rsidR="000D1A79" w:rsidRPr="00F86172" w:rsidRDefault="00F86172" w:rsidP="00F86172">
      <w:pPr>
        <w:pStyle w:val="Level2"/>
        <w:numPr>
          <w:ilvl w:val="0"/>
          <w:numId w:val="23"/>
        </w:numPr>
        <w:jc w:val="both"/>
        <w:rPr>
          <w:rFonts w:ascii="Times New Roman" w:hAnsi="Times New Roman"/>
        </w:rPr>
      </w:pPr>
      <w:r w:rsidRPr="001136A9">
        <w:rPr>
          <w:rFonts w:ascii="Times New Roman" w:hAnsi="Times New Roman"/>
        </w:rPr>
        <w:t>[No Change]</w:t>
      </w:r>
    </w:p>
    <w:p w14:paraId="1758E5C9" w14:textId="77777777" w:rsidR="00F86172" w:rsidRPr="00F86172" w:rsidRDefault="00F86172" w:rsidP="00F86172">
      <w:pPr>
        <w:pStyle w:val="Level2"/>
        <w:ind w:left="0" w:firstLine="0"/>
        <w:jc w:val="both"/>
        <w:rPr>
          <w:rFonts w:ascii="Times New Roman" w:hAnsi="Times New Roman"/>
        </w:rPr>
      </w:pPr>
    </w:p>
    <w:p w14:paraId="48741BB2" w14:textId="77777777" w:rsidR="00F86172" w:rsidRDefault="003359C1" w:rsidP="00F51E1A">
      <w:pPr>
        <w:pStyle w:val="ACJA"/>
        <w:tabs>
          <w:tab w:val="left" w:pos="360"/>
        </w:tabs>
        <w:jc w:val="both"/>
        <w:rPr>
          <w:rFonts w:ascii="Times New Roman" w:hAnsi="Times New Roman"/>
          <w:b/>
          <w:bCs/>
        </w:rPr>
      </w:pPr>
      <w:r>
        <w:rPr>
          <w:rFonts w:ascii="Times New Roman" w:hAnsi="Times New Roman"/>
          <w:b/>
          <w:bCs/>
        </w:rPr>
        <w:t>G.</w:t>
      </w:r>
      <w:r w:rsidR="00F86172">
        <w:rPr>
          <w:rFonts w:ascii="Times New Roman" w:hAnsi="Times New Roman"/>
          <w:b/>
          <w:bCs/>
        </w:rPr>
        <w:tab/>
        <w:t>Program Operations.</w:t>
      </w:r>
    </w:p>
    <w:p w14:paraId="2957670A" w14:textId="77777777" w:rsidR="00F86172" w:rsidRDefault="00F86172" w:rsidP="00F51E1A">
      <w:pPr>
        <w:pStyle w:val="ACJA"/>
        <w:tabs>
          <w:tab w:val="left" w:pos="360"/>
        </w:tabs>
        <w:jc w:val="both"/>
        <w:rPr>
          <w:rFonts w:ascii="Times New Roman" w:hAnsi="Times New Roman"/>
          <w:b/>
          <w:bCs/>
        </w:rPr>
      </w:pPr>
    </w:p>
    <w:p w14:paraId="1918A947" w14:textId="77777777" w:rsidR="00F51E1A" w:rsidRPr="004557D0" w:rsidRDefault="00F86172" w:rsidP="00F51E1A">
      <w:pPr>
        <w:pStyle w:val="ACJA"/>
        <w:tabs>
          <w:tab w:val="left" w:pos="360"/>
        </w:tabs>
        <w:jc w:val="both"/>
        <w:rPr>
          <w:rFonts w:ascii="Times New Roman" w:hAnsi="Times New Roman"/>
        </w:rPr>
      </w:pPr>
      <w:r>
        <w:rPr>
          <w:rFonts w:ascii="Times New Roman" w:hAnsi="Times New Roman"/>
          <w:b/>
          <w:bCs/>
        </w:rPr>
        <w:tab/>
      </w:r>
      <w:r w:rsidR="00F51E1A" w:rsidRPr="00F86172">
        <w:rPr>
          <w:rFonts w:ascii="Times New Roman" w:hAnsi="Times New Roman"/>
        </w:rPr>
        <w:t>1.</w:t>
      </w:r>
      <w:r w:rsidR="00F51E1A">
        <w:rPr>
          <w:rFonts w:ascii="Times New Roman" w:hAnsi="Times New Roman"/>
          <w:b/>
          <w:bCs/>
        </w:rPr>
        <w:t xml:space="preserve"> </w:t>
      </w:r>
      <w:r>
        <w:rPr>
          <w:rFonts w:ascii="Times New Roman" w:hAnsi="Times New Roman"/>
          <w:b/>
          <w:bCs/>
        </w:rPr>
        <w:tab/>
      </w:r>
      <w:r w:rsidR="00F51E1A" w:rsidRPr="00F86172">
        <w:rPr>
          <w:rFonts w:ascii="Times New Roman" w:hAnsi="Times New Roman"/>
        </w:rPr>
        <w:t>[No Change]</w:t>
      </w:r>
      <w:r w:rsidR="00F51E1A">
        <w:rPr>
          <w:rFonts w:ascii="Times New Roman" w:hAnsi="Times New Roman"/>
          <w:b/>
          <w:bCs/>
        </w:rPr>
        <w:t xml:space="preserve"> </w:t>
      </w:r>
    </w:p>
    <w:p w14:paraId="6222B693" w14:textId="77777777" w:rsidR="005D0269" w:rsidRPr="004557D0" w:rsidRDefault="005D0269" w:rsidP="005D0269">
      <w:pPr>
        <w:jc w:val="both"/>
        <w:rPr>
          <w:rFonts w:ascii="Times New Roman" w:hAnsi="Times New Roman"/>
        </w:rPr>
      </w:pPr>
    </w:p>
    <w:p w14:paraId="68C2FE91" w14:textId="221BB419" w:rsidR="005D0269" w:rsidRPr="00B966BC" w:rsidRDefault="005D0269" w:rsidP="009D07D9">
      <w:pPr>
        <w:pStyle w:val="Level2"/>
        <w:jc w:val="both"/>
        <w:rPr>
          <w:rFonts w:ascii="Times New Roman" w:hAnsi="Times New Roman"/>
          <w:u w:val="single"/>
        </w:rPr>
      </w:pPr>
      <w:r w:rsidRPr="00EF61A3">
        <w:rPr>
          <w:rFonts w:ascii="Times New Roman" w:hAnsi="Times New Roman"/>
        </w:rPr>
        <w:t>2.</w:t>
      </w:r>
      <w:r>
        <w:rPr>
          <w:rFonts w:ascii="Times New Roman" w:hAnsi="Times New Roman"/>
        </w:rPr>
        <w:tab/>
      </w:r>
      <w:r w:rsidRPr="004557D0">
        <w:rPr>
          <w:rFonts w:ascii="Times New Roman" w:hAnsi="Times New Roman"/>
        </w:rPr>
        <w:t xml:space="preserve">Each probation department shall have a process by which each participating court enters into contractual agreements with qualified human services agencies to provide drug treatment </w:t>
      </w:r>
      <w:r w:rsidR="001A0A53" w:rsidRPr="004C6B7E">
        <w:rPr>
          <w:rFonts w:ascii="Times New Roman" w:hAnsi="Times New Roman"/>
        </w:rPr>
        <w:t>and</w:t>
      </w:r>
      <w:r w:rsidR="001A0A53">
        <w:rPr>
          <w:rFonts w:ascii="Times New Roman" w:hAnsi="Times New Roman"/>
        </w:rPr>
        <w:t xml:space="preserve"> </w:t>
      </w:r>
      <w:r w:rsidRPr="004557D0">
        <w:rPr>
          <w:rFonts w:ascii="Times New Roman" w:hAnsi="Times New Roman"/>
        </w:rPr>
        <w:t xml:space="preserve">education </w:t>
      </w:r>
      <w:r w:rsidR="00F51E1A" w:rsidRPr="004557D0">
        <w:rPr>
          <w:rFonts w:ascii="Times New Roman" w:hAnsi="Times New Roman"/>
        </w:rPr>
        <w:t>services</w:t>
      </w:r>
      <w:r w:rsidR="004C6B7E" w:rsidRPr="00F86172">
        <w:rPr>
          <w:rFonts w:ascii="Times New Roman" w:hAnsi="Times New Roman"/>
          <w:u w:val="single"/>
        </w:rPr>
        <w:t xml:space="preserve">, </w:t>
      </w:r>
      <w:r w:rsidR="004C6B7E" w:rsidRPr="004C6B7E">
        <w:rPr>
          <w:rFonts w:ascii="Times New Roman" w:hAnsi="Times New Roman"/>
          <w:u w:val="single"/>
        </w:rPr>
        <w:t>including</w:t>
      </w:r>
      <w:r w:rsidR="00491D3C" w:rsidRPr="00491D3C">
        <w:rPr>
          <w:rFonts w:ascii="Times New Roman" w:hAnsi="Times New Roman"/>
          <w:u w:val="single"/>
        </w:rPr>
        <w:t xml:space="preserve"> sober living </w:t>
      </w:r>
      <w:r w:rsidR="007967C3">
        <w:rPr>
          <w:rFonts w:ascii="Times New Roman" w:hAnsi="Times New Roman"/>
          <w:u w:val="single"/>
        </w:rPr>
        <w:t>homes</w:t>
      </w:r>
      <w:r w:rsidR="004C6B7E">
        <w:rPr>
          <w:rFonts w:ascii="Times New Roman" w:hAnsi="Times New Roman"/>
          <w:u w:val="single"/>
        </w:rPr>
        <w:t xml:space="preserve"> adjunct to and prescribed as part of a drug treatment </w:t>
      </w:r>
      <w:r w:rsidR="00B966BC">
        <w:rPr>
          <w:rFonts w:ascii="Times New Roman" w:hAnsi="Times New Roman"/>
          <w:u w:val="single"/>
        </w:rPr>
        <w:t xml:space="preserve">recovery and </w:t>
      </w:r>
      <w:r w:rsidR="004C6B7E">
        <w:rPr>
          <w:rFonts w:ascii="Times New Roman" w:hAnsi="Times New Roman"/>
          <w:u w:val="single"/>
        </w:rPr>
        <w:t>discharge plan</w:t>
      </w:r>
      <w:r w:rsidRPr="00F86172">
        <w:rPr>
          <w:rFonts w:ascii="Times New Roman" w:hAnsi="Times New Roman"/>
        </w:rPr>
        <w:t>.</w:t>
      </w:r>
      <w:r w:rsidR="00B966BC" w:rsidRPr="0057435B">
        <w:rPr>
          <w:rFonts w:ascii="Times New Roman" w:hAnsi="Times New Roman"/>
          <w:u w:val="single"/>
        </w:rPr>
        <w:t xml:space="preserve"> </w:t>
      </w:r>
      <w:bookmarkStart w:id="1" w:name="_Hlk57034260"/>
      <w:r w:rsidR="00D83874" w:rsidRPr="00D83874">
        <w:rPr>
          <w:rFonts w:ascii="Times New Roman" w:hAnsi="Times New Roman"/>
          <w:u w:val="single"/>
        </w:rPr>
        <w:t xml:space="preserve">DTEF </w:t>
      </w:r>
      <w:r w:rsidR="00B966BC" w:rsidRPr="00B966BC">
        <w:rPr>
          <w:rFonts w:ascii="Times New Roman" w:hAnsi="Times New Roman"/>
          <w:u w:val="single"/>
        </w:rPr>
        <w:t xml:space="preserve">Funding utilized for </w:t>
      </w:r>
      <w:r w:rsidR="00E87C6A">
        <w:rPr>
          <w:rFonts w:ascii="Times New Roman" w:hAnsi="Times New Roman"/>
          <w:u w:val="single"/>
        </w:rPr>
        <w:t xml:space="preserve">a </w:t>
      </w:r>
      <w:r w:rsidR="00B966BC" w:rsidRPr="00B966BC">
        <w:rPr>
          <w:rFonts w:ascii="Times New Roman" w:hAnsi="Times New Roman"/>
          <w:u w:val="single"/>
        </w:rPr>
        <w:t xml:space="preserve">sober living home </w:t>
      </w:r>
      <w:r w:rsidR="00D83874">
        <w:rPr>
          <w:rFonts w:ascii="Times New Roman" w:hAnsi="Times New Roman"/>
          <w:u w:val="single"/>
        </w:rPr>
        <w:t xml:space="preserve">placement </w:t>
      </w:r>
      <w:r w:rsidR="00B966BC" w:rsidRPr="00B966BC">
        <w:rPr>
          <w:rFonts w:ascii="Times New Roman" w:hAnsi="Times New Roman"/>
          <w:u w:val="single"/>
        </w:rPr>
        <w:t xml:space="preserve">shall be limited to no more than two weeks of use </w:t>
      </w:r>
      <w:r w:rsidR="00E07E53">
        <w:rPr>
          <w:rFonts w:ascii="Times New Roman" w:hAnsi="Times New Roman"/>
          <w:u w:val="single"/>
        </w:rPr>
        <w:t>as a measure to</w:t>
      </w:r>
      <w:r w:rsidR="00E87C6A">
        <w:rPr>
          <w:rFonts w:ascii="Times New Roman" w:hAnsi="Times New Roman"/>
          <w:u w:val="single"/>
        </w:rPr>
        <w:t xml:space="preserve"> ensure</w:t>
      </w:r>
      <w:r w:rsidR="00B966BC" w:rsidRPr="00B966BC">
        <w:rPr>
          <w:rFonts w:ascii="Times New Roman" w:hAnsi="Times New Roman"/>
          <w:u w:val="single"/>
        </w:rPr>
        <w:t xml:space="preserve"> a probationer’s housing/treatment stability</w:t>
      </w:r>
      <w:r w:rsidR="00E87C6A">
        <w:rPr>
          <w:rFonts w:ascii="Times New Roman" w:hAnsi="Times New Roman"/>
          <w:u w:val="single"/>
        </w:rPr>
        <w:t>.</w:t>
      </w:r>
    </w:p>
    <w:bookmarkEnd w:id="1"/>
    <w:p w14:paraId="1BACE05D" w14:textId="77777777" w:rsidR="005D0269" w:rsidRPr="00491D3C" w:rsidRDefault="005D0269" w:rsidP="005D0269">
      <w:pPr>
        <w:jc w:val="both"/>
        <w:rPr>
          <w:rFonts w:ascii="Times New Roman" w:hAnsi="Times New Roman"/>
          <w:u w:val="single"/>
        </w:rPr>
      </w:pPr>
    </w:p>
    <w:p w14:paraId="52280189" w14:textId="77777777" w:rsidR="005D0269" w:rsidRPr="00F86172" w:rsidRDefault="00F86172" w:rsidP="00F86172">
      <w:pPr>
        <w:pStyle w:val="Level3"/>
        <w:numPr>
          <w:ilvl w:val="2"/>
          <w:numId w:val="2"/>
        </w:numPr>
        <w:ind w:left="990" w:hanging="270"/>
        <w:jc w:val="both"/>
        <w:rPr>
          <w:rFonts w:ascii="Times New Roman" w:hAnsi="Times New Roman"/>
          <w:b/>
          <w:bCs/>
        </w:rPr>
      </w:pPr>
      <w:r>
        <w:rPr>
          <w:rFonts w:ascii="Times New Roman" w:hAnsi="Times New Roman"/>
        </w:rPr>
        <w:t xml:space="preserve">– f. [No Change] </w:t>
      </w:r>
      <w:bookmarkStart w:id="2" w:name="_GoBack"/>
      <w:bookmarkEnd w:id="2"/>
    </w:p>
    <w:p w14:paraId="63CFD5FC" w14:textId="77777777" w:rsidR="00F86172" w:rsidRPr="004557D0" w:rsidRDefault="00F86172" w:rsidP="00F86172">
      <w:pPr>
        <w:pStyle w:val="Level3"/>
        <w:ind w:firstLine="0"/>
        <w:jc w:val="both"/>
        <w:rPr>
          <w:rFonts w:ascii="Times New Roman" w:hAnsi="Times New Roman"/>
          <w:b/>
          <w:bCs/>
        </w:rPr>
      </w:pPr>
    </w:p>
    <w:p w14:paraId="37510FFF" w14:textId="77777777" w:rsidR="005D0269" w:rsidRPr="004557D0" w:rsidRDefault="005D0269" w:rsidP="005D0269">
      <w:pPr>
        <w:ind w:left="720" w:hanging="360"/>
        <w:jc w:val="both"/>
        <w:rPr>
          <w:rFonts w:ascii="Times New Roman" w:hAnsi="Times New Roman"/>
        </w:rPr>
      </w:pPr>
      <w:r w:rsidRPr="00EF61A3">
        <w:rPr>
          <w:rFonts w:ascii="Times New Roman" w:hAnsi="Times New Roman"/>
        </w:rPr>
        <w:t>3.</w:t>
      </w:r>
      <w:r>
        <w:rPr>
          <w:rFonts w:ascii="Times New Roman" w:hAnsi="Times New Roman"/>
        </w:rPr>
        <w:tab/>
      </w:r>
      <w:r w:rsidRPr="004557D0">
        <w:rPr>
          <w:rFonts w:ascii="Times New Roman" w:hAnsi="Times New Roman"/>
        </w:rPr>
        <w:t xml:space="preserve">All agencies or organizations entering into contractual agreements with a participating court shall hold licenses issued by the Arizona Department of Health Services, </w:t>
      </w:r>
      <w:r w:rsidRPr="004E75B1">
        <w:rPr>
          <w:rFonts w:ascii="Times New Roman" w:hAnsi="Times New Roman"/>
          <w:strike/>
        </w:rPr>
        <w:t xml:space="preserve">Office of </w:t>
      </w:r>
      <w:r w:rsidR="00091AAE" w:rsidRPr="004E75B1">
        <w:rPr>
          <w:rFonts w:ascii="Times New Roman" w:hAnsi="Times New Roman"/>
          <w:strike/>
        </w:rPr>
        <w:t xml:space="preserve">Behavioral </w:t>
      </w:r>
      <w:r w:rsidR="002A7E46" w:rsidRPr="002A7E46">
        <w:rPr>
          <w:rFonts w:ascii="Times New Roman" w:hAnsi="Times New Roman"/>
          <w:u w:val="single"/>
        </w:rPr>
        <w:t xml:space="preserve">Division of Public </w:t>
      </w:r>
      <w:r w:rsidRPr="002A7E46">
        <w:rPr>
          <w:rFonts w:ascii="Times New Roman" w:hAnsi="Times New Roman"/>
          <w:u w:val="single"/>
        </w:rPr>
        <w:t>Health Licensing</w:t>
      </w:r>
      <w:r w:rsidR="002A7E46" w:rsidRPr="002A7E46">
        <w:rPr>
          <w:rFonts w:ascii="Times New Roman" w:hAnsi="Times New Roman"/>
          <w:u w:val="single"/>
        </w:rPr>
        <w:t xml:space="preserve"> Services</w:t>
      </w:r>
      <w:r w:rsidRPr="002A7E46">
        <w:rPr>
          <w:rFonts w:ascii="Times New Roman" w:hAnsi="Times New Roman"/>
          <w:u w:val="single"/>
        </w:rPr>
        <w:t>.</w:t>
      </w:r>
      <w:r w:rsidRPr="00F86172">
        <w:rPr>
          <w:rFonts w:ascii="Times New Roman" w:hAnsi="Times New Roman"/>
        </w:rPr>
        <w:t xml:space="preserve"> </w:t>
      </w:r>
      <w:r w:rsidRPr="004557D0">
        <w:rPr>
          <w:rFonts w:ascii="Times New Roman" w:hAnsi="Times New Roman"/>
        </w:rPr>
        <w:t>The participating court shall retain a copy of the agency or organization</w:t>
      </w:r>
      <w:r>
        <w:rPr>
          <w:rFonts w:ascii="Times New Roman" w:hAnsi="Times New Roman"/>
        </w:rPr>
        <w:t>’</w:t>
      </w:r>
      <w:r w:rsidRPr="004557D0">
        <w:rPr>
          <w:rFonts w:ascii="Times New Roman" w:hAnsi="Times New Roman"/>
        </w:rPr>
        <w:t xml:space="preserve">s most recent license. </w:t>
      </w:r>
    </w:p>
    <w:p w14:paraId="3BDF6F3F" w14:textId="77777777" w:rsidR="005D0269" w:rsidRDefault="005D0269" w:rsidP="005D0269">
      <w:pPr>
        <w:pStyle w:val="Level2"/>
        <w:ind w:firstLine="0"/>
        <w:jc w:val="both"/>
        <w:rPr>
          <w:rFonts w:ascii="Times New Roman" w:hAnsi="Times New Roman"/>
        </w:rPr>
      </w:pPr>
    </w:p>
    <w:p w14:paraId="05BB93EA" w14:textId="77777777" w:rsidR="005D0269" w:rsidRPr="00F86172" w:rsidRDefault="005D0269" w:rsidP="005D0269">
      <w:pPr>
        <w:pStyle w:val="Level2"/>
        <w:jc w:val="both"/>
        <w:rPr>
          <w:rFonts w:ascii="Times New Roman" w:hAnsi="Times New Roman"/>
        </w:rPr>
      </w:pPr>
      <w:r w:rsidRPr="00F86172">
        <w:rPr>
          <w:rFonts w:ascii="Times New Roman" w:hAnsi="Times New Roman"/>
        </w:rPr>
        <w:t>4.</w:t>
      </w:r>
      <w:r w:rsidR="00091AAE" w:rsidRPr="00F86172">
        <w:rPr>
          <w:rFonts w:ascii="Times New Roman" w:hAnsi="Times New Roman"/>
        </w:rPr>
        <w:t>-8. [No Change]</w:t>
      </w:r>
      <w:r w:rsidRPr="00F86172">
        <w:rPr>
          <w:rFonts w:ascii="Times New Roman" w:hAnsi="Times New Roman"/>
        </w:rPr>
        <w:tab/>
      </w:r>
    </w:p>
    <w:p w14:paraId="08262B30" w14:textId="77777777" w:rsidR="005D0269" w:rsidRPr="004557D0" w:rsidRDefault="005D0269" w:rsidP="005D0269">
      <w:pPr>
        <w:jc w:val="both"/>
        <w:rPr>
          <w:rFonts w:ascii="Times New Roman" w:hAnsi="Times New Roman"/>
        </w:rPr>
      </w:pPr>
    </w:p>
    <w:p w14:paraId="3B53863D" w14:textId="77777777" w:rsidR="005D0269" w:rsidRPr="004557D0" w:rsidRDefault="005D0269" w:rsidP="005D0269">
      <w:pPr>
        <w:pStyle w:val="ACJA"/>
        <w:numPr>
          <w:ilvl w:val="0"/>
          <w:numId w:val="19"/>
        </w:numPr>
        <w:tabs>
          <w:tab w:val="left" w:pos="360"/>
        </w:tabs>
        <w:ind w:left="360" w:hanging="360"/>
        <w:jc w:val="both"/>
        <w:rPr>
          <w:rFonts w:ascii="Times New Roman" w:hAnsi="Times New Roman"/>
          <w:b/>
          <w:bCs/>
        </w:rPr>
      </w:pPr>
      <w:r w:rsidRPr="004557D0">
        <w:rPr>
          <w:rFonts w:ascii="Times New Roman" w:hAnsi="Times New Roman"/>
          <w:b/>
          <w:bCs/>
        </w:rPr>
        <w:t>General Treatment Requirements.</w:t>
      </w:r>
    </w:p>
    <w:p w14:paraId="0E5195AD" w14:textId="77777777" w:rsidR="005D0269" w:rsidRPr="004557D0" w:rsidRDefault="005D0269" w:rsidP="005D0269">
      <w:pPr>
        <w:jc w:val="both"/>
        <w:rPr>
          <w:rFonts w:ascii="Times New Roman" w:hAnsi="Times New Roman"/>
        </w:rPr>
      </w:pPr>
    </w:p>
    <w:p w14:paraId="6AE7B435" w14:textId="77777777" w:rsidR="005D0269" w:rsidRPr="004557D0" w:rsidRDefault="009D07D9" w:rsidP="009D07D9">
      <w:pPr>
        <w:pStyle w:val="Level2"/>
        <w:tabs>
          <w:tab w:val="left" w:pos="720"/>
        </w:tabs>
        <w:jc w:val="both"/>
        <w:rPr>
          <w:rFonts w:ascii="Times New Roman" w:hAnsi="Times New Roman"/>
        </w:rPr>
      </w:pPr>
      <w:r>
        <w:rPr>
          <w:rFonts w:ascii="Times New Roman" w:hAnsi="Times New Roman"/>
        </w:rPr>
        <w:t>1.</w:t>
      </w:r>
      <w:r>
        <w:rPr>
          <w:rFonts w:ascii="Times New Roman" w:hAnsi="Times New Roman"/>
        </w:rPr>
        <w:tab/>
      </w:r>
      <w:r w:rsidR="005D0269" w:rsidRPr="004557D0">
        <w:rPr>
          <w:rFonts w:ascii="Times New Roman" w:hAnsi="Times New Roman"/>
        </w:rPr>
        <w:t>Each probation department shall:</w:t>
      </w:r>
    </w:p>
    <w:p w14:paraId="55F95575" w14:textId="77777777" w:rsidR="005D0269" w:rsidRPr="004557D0" w:rsidRDefault="005D0269" w:rsidP="005D0269">
      <w:pPr>
        <w:jc w:val="both"/>
        <w:rPr>
          <w:rFonts w:ascii="Times New Roman" w:hAnsi="Times New Roman"/>
        </w:rPr>
      </w:pPr>
    </w:p>
    <w:p w14:paraId="59503B40" w14:textId="77777777" w:rsidR="005D0269" w:rsidRPr="00783729" w:rsidRDefault="009D07D9" w:rsidP="009D07D9">
      <w:pPr>
        <w:pStyle w:val="Level3"/>
        <w:jc w:val="both"/>
        <w:rPr>
          <w:rFonts w:ascii="Times New Roman" w:hAnsi="Times New Roman"/>
        </w:rPr>
      </w:pPr>
      <w:r>
        <w:rPr>
          <w:rFonts w:ascii="Times New Roman" w:hAnsi="Times New Roman"/>
        </w:rPr>
        <w:t>a.</w:t>
      </w:r>
      <w:r>
        <w:rPr>
          <w:rFonts w:ascii="Times New Roman" w:hAnsi="Times New Roman"/>
        </w:rPr>
        <w:tab/>
      </w:r>
      <w:r w:rsidR="005D0269" w:rsidRPr="00783729">
        <w:rPr>
          <w:rFonts w:ascii="Times New Roman" w:hAnsi="Times New Roman"/>
        </w:rPr>
        <w:t>Utilize an AOC approved standardized tool for assessing a probationer’s ability to pay for services, including, but not limited to, the probationer</w:t>
      </w:r>
      <w:r w:rsidR="005D0269">
        <w:rPr>
          <w:rFonts w:ascii="Times New Roman" w:hAnsi="Times New Roman"/>
        </w:rPr>
        <w:t>’</w:t>
      </w:r>
      <w:r w:rsidR="005D0269" w:rsidRPr="00783729">
        <w:rPr>
          <w:rFonts w:ascii="Times New Roman" w:hAnsi="Times New Roman"/>
        </w:rPr>
        <w:t>s eligibility for Arizona Health Care Cost Containment System (AHCCCS), private insurance, and other means of payment</w:t>
      </w:r>
      <w:r w:rsidR="005D0269" w:rsidRPr="00F86172">
        <w:rPr>
          <w:rFonts w:ascii="Times New Roman" w:hAnsi="Times New Roman"/>
        </w:rPr>
        <w:t>.</w:t>
      </w:r>
      <w:r w:rsidR="006D009B" w:rsidRPr="00F86172">
        <w:rPr>
          <w:rFonts w:ascii="Times New Roman" w:hAnsi="Times New Roman"/>
          <w:u w:val="single"/>
        </w:rPr>
        <w:t xml:space="preserve"> </w:t>
      </w:r>
      <w:r w:rsidR="005D0269" w:rsidRPr="00F86172">
        <w:rPr>
          <w:rFonts w:ascii="Times New Roman" w:hAnsi="Times New Roman"/>
          <w:u w:val="single"/>
        </w:rPr>
        <w:t xml:space="preserve"> </w:t>
      </w:r>
      <w:r w:rsidR="001A0A53" w:rsidRPr="001A0A53">
        <w:rPr>
          <w:rFonts w:ascii="Times New Roman" w:hAnsi="Times New Roman"/>
          <w:u w:val="single"/>
        </w:rPr>
        <w:t>AHCCCS eligibility status and d</w:t>
      </w:r>
      <w:r w:rsidR="00780EC0" w:rsidRPr="001A0A53">
        <w:rPr>
          <w:rFonts w:ascii="Times New Roman" w:hAnsi="Times New Roman"/>
          <w:u w:val="single"/>
        </w:rPr>
        <w:t>etermined</w:t>
      </w:r>
      <w:r w:rsidR="00780EC0" w:rsidRPr="00780EC0">
        <w:rPr>
          <w:rFonts w:ascii="Times New Roman" w:hAnsi="Times New Roman"/>
          <w:u w:val="single"/>
        </w:rPr>
        <w:t xml:space="preserve"> c</w:t>
      </w:r>
      <w:r w:rsidR="00F9762E" w:rsidRPr="00780EC0">
        <w:rPr>
          <w:rFonts w:ascii="Times New Roman" w:hAnsi="Times New Roman"/>
          <w:u w:val="single"/>
        </w:rPr>
        <w:t>o-</w:t>
      </w:r>
      <w:r w:rsidR="00F9762E" w:rsidRPr="00F9762E">
        <w:rPr>
          <w:rFonts w:ascii="Times New Roman" w:hAnsi="Times New Roman"/>
          <w:u w:val="single"/>
        </w:rPr>
        <w:t>pay</w:t>
      </w:r>
      <w:r w:rsidR="00780EC0">
        <w:rPr>
          <w:rFonts w:ascii="Times New Roman" w:hAnsi="Times New Roman"/>
          <w:u w:val="single"/>
        </w:rPr>
        <w:t xml:space="preserve"> amount</w:t>
      </w:r>
      <w:r w:rsidR="00F9762E" w:rsidRPr="00F9762E">
        <w:rPr>
          <w:rFonts w:ascii="Times New Roman" w:hAnsi="Times New Roman"/>
          <w:u w:val="single"/>
        </w:rPr>
        <w:t xml:space="preserve">s shall be documented in the </w:t>
      </w:r>
      <w:r w:rsidR="001A0A53">
        <w:rPr>
          <w:rFonts w:ascii="Times New Roman" w:hAnsi="Times New Roman"/>
          <w:u w:val="single"/>
        </w:rPr>
        <w:t xml:space="preserve">appropriate DTEF screens in the </w:t>
      </w:r>
      <w:r w:rsidR="00595A9A">
        <w:rPr>
          <w:rFonts w:ascii="Times New Roman" w:hAnsi="Times New Roman"/>
          <w:u w:val="single"/>
        </w:rPr>
        <w:t>t</w:t>
      </w:r>
      <w:r w:rsidR="00F9762E" w:rsidRPr="00F9762E">
        <w:rPr>
          <w:rFonts w:ascii="Times New Roman" w:hAnsi="Times New Roman"/>
          <w:u w:val="single"/>
        </w:rPr>
        <w:t>racking system.</w:t>
      </w:r>
      <w:r w:rsidR="0096473B">
        <w:rPr>
          <w:rFonts w:ascii="Times New Roman" w:hAnsi="Times New Roman"/>
          <w:u w:val="single"/>
        </w:rPr>
        <w:t xml:space="preserve"> An Ability to Pay form does not need to be completed if the probationer provides verification of AHCCCS eligibility</w:t>
      </w:r>
      <w:r w:rsidR="00FE4014">
        <w:rPr>
          <w:rFonts w:ascii="Times New Roman" w:hAnsi="Times New Roman"/>
          <w:u w:val="single"/>
        </w:rPr>
        <w:t>,</w:t>
      </w:r>
      <w:r w:rsidR="0096473B">
        <w:rPr>
          <w:rFonts w:ascii="Times New Roman" w:hAnsi="Times New Roman"/>
          <w:u w:val="single"/>
        </w:rPr>
        <w:t xml:space="preserve"> current coverage</w:t>
      </w:r>
      <w:r w:rsidR="00FE4014">
        <w:rPr>
          <w:rFonts w:ascii="Times New Roman" w:hAnsi="Times New Roman"/>
          <w:u w:val="single"/>
        </w:rPr>
        <w:t xml:space="preserve"> and is not receiving DTEF funding for </w:t>
      </w:r>
      <w:r w:rsidR="00FE4014">
        <w:rPr>
          <w:rFonts w:ascii="Times New Roman" w:hAnsi="Times New Roman"/>
          <w:u w:val="single"/>
        </w:rPr>
        <w:lastRenderedPageBreak/>
        <w:t>services</w:t>
      </w:r>
      <w:r w:rsidR="0096473B">
        <w:rPr>
          <w:rFonts w:ascii="Times New Roman" w:hAnsi="Times New Roman"/>
          <w:u w:val="single"/>
        </w:rPr>
        <w:t>.</w:t>
      </w:r>
      <w:r w:rsidR="00F9762E">
        <w:rPr>
          <w:rFonts w:ascii="Times New Roman" w:hAnsi="Times New Roman"/>
        </w:rPr>
        <w:t xml:space="preserve"> </w:t>
      </w:r>
      <w:r w:rsidR="005D0269" w:rsidRPr="00783729">
        <w:rPr>
          <w:rFonts w:ascii="Times New Roman" w:hAnsi="Times New Roman"/>
        </w:rPr>
        <w:t>The probationer shall choose 1 of 2 methods of payment:</w:t>
      </w:r>
    </w:p>
    <w:p w14:paraId="75FDE69B" w14:textId="77777777" w:rsidR="005D0269" w:rsidRDefault="005D0269" w:rsidP="005D0269">
      <w:pPr>
        <w:pStyle w:val="Level3"/>
        <w:ind w:firstLine="0"/>
        <w:jc w:val="both"/>
        <w:rPr>
          <w:rFonts w:ascii="Times New Roman" w:hAnsi="Times New Roman"/>
        </w:rPr>
      </w:pPr>
    </w:p>
    <w:p w14:paraId="2884B8C7" w14:textId="77777777" w:rsidR="005D0269" w:rsidRPr="00783729" w:rsidRDefault="005D0269" w:rsidP="005D0269">
      <w:pPr>
        <w:pStyle w:val="Level4"/>
        <w:numPr>
          <w:ilvl w:val="3"/>
          <w:numId w:val="2"/>
        </w:numPr>
        <w:tabs>
          <w:tab w:val="left" w:pos="1440"/>
        </w:tabs>
        <w:jc w:val="both"/>
        <w:rPr>
          <w:rFonts w:ascii="Times New Roman" w:hAnsi="Times New Roman"/>
        </w:rPr>
      </w:pPr>
      <w:r w:rsidRPr="00783729">
        <w:rPr>
          <w:rFonts w:ascii="Times New Roman" w:hAnsi="Times New Roman"/>
        </w:rPr>
        <w:t xml:space="preserve">The probationer shall pay a </w:t>
      </w:r>
      <w:r w:rsidR="00F86172" w:rsidRPr="006D009B">
        <w:rPr>
          <w:rFonts w:ascii="Times New Roman" w:hAnsi="Times New Roman"/>
          <w:strike/>
        </w:rPr>
        <w:t>sum</w:t>
      </w:r>
      <w:r w:rsidR="00F86172" w:rsidRPr="00783729">
        <w:rPr>
          <w:rFonts w:ascii="Times New Roman" w:hAnsi="Times New Roman"/>
        </w:rPr>
        <w:t xml:space="preserve"> </w:t>
      </w:r>
      <w:r w:rsidR="001A0A53" w:rsidRPr="001A0A53">
        <w:rPr>
          <w:rFonts w:ascii="Times New Roman" w:hAnsi="Times New Roman"/>
          <w:u w:val="single"/>
        </w:rPr>
        <w:t>co-pay</w:t>
      </w:r>
      <w:r w:rsidR="006D009B">
        <w:rPr>
          <w:rFonts w:ascii="Times New Roman" w:hAnsi="Times New Roman"/>
          <w:u w:val="single"/>
        </w:rPr>
        <w:t xml:space="preserve"> amount</w:t>
      </w:r>
      <w:r w:rsidR="001A0A53">
        <w:rPr>
          <w:rFonts w:ascii="Times New Roman" w:hAnsi="Times New Roman"/>
        </w:rPr>
        <w:t xml:space="preserve"> </w:t>
      </w:r>
      <w:r w:rsidRPr="00783729">
        <w:rPr>
          <w:rFonts w:ascii="Times New Roman" w:hAnsi="Times New Roman"/>
        </w:rPr>
        <w:t>determined by the AOC approved standardized tool for assessing the ability to pay to the probation department for deposit in the separate DTEF account within the adult probation services fund, or</w:t>
      </w:r>
    </w:p>
    <w:p w14:paraId="06B17680" w14:textId="77777777" w:rsidR="005D0269" w:rsidRPr="00783729" w:rsidRDefault="005D0269" w:rsidP="005D0269">
      <w:pPr>
        <w:pStyle w:val="Level4"/>
        <w:numPr>
          <w:ilvl w:val="3"/>
          <w:numId w:val="2"/>
        </w:numPr>
        <w:tabs>
          <w:tab w:val="left" w:pos="1440"/>
        </w:tabs>
        <w:jc w:val="both"/>
        <w:rPr>
          <w:rFonts w:ascii="Times New Roman" w:hAnsi="Times New Roman"/>
        </w:rPr>
      </w:pPr>
      <w:r w:rsidRPr="00783729">
        <w:rPr>
          <w:rFonts w:ascii="Times New Roman" w:hAnsi="Times New Roman"/>
        </w:rPr>
        <w:t xml:space="preserve">The probationer shall pay a </w:t>
      </w:r>
      <w:r w:rsidR="00F86172" w:rsidRPr="006D009B">
        <w:rPr>
          <w:rFonts w:ascii="Times New Roman" w:hAnsi="Times New Roman"/>
          <w:strike/>
        </w:rPr>
        <w:t>sum</w:t>
      </w:r>
      <w:r w:rsidR="00F86172" w:rsidRPr="00783729">
        <w:rPr>
          <w:rFonts w:ascii="Times New Roman" w:hAnsi="Times New Roman"/>
        </w:rPr>
        <w:t xml:space="preserve"> </w:t>
      </w:r>
      <w:r w:rsidR="001A0A53" w:rsidRPr="001A0A53">
        <w:rPr>
          <w:rFonts w:ascii="Times New Roman" w:hAnsi="Times New Roman"/>
          <w:u w:val="single"/>
        </w:rPr>
        <w:t>co-pay</w:t>
      </w:r>
      <w:r w:rsidR="006D009B">
        <w:rPr>
          <w:rFonts w:ascii="Times New Roman" w:hAnsi="Times New Roman"/>
          <w:u w:val="single"/>
        </w:rPr>
        <w:t xml:space="preserve"> amount</w:t>
      </w:r>
      <w:r w:rsidR="001A0A53" w:rsidRPr="001A0A53">
        <w:rPr>
          <w:rFonts w:ascii="Times New Roman" w:hAnsi="Times New Roman"/>
          <w:u w:val="single"/>
        </w:rPr>
        <w:t xml:space="preserve"> </w:t>
      </w:r>
      <w:r w:rsidRPr="00783729">
        <w:rPr>
          <w:rFonts w:ascii="Times New Roman" w:hAnsi="Times New Roman"/>
        </w:rPr>
        <w:t>determined by the AOC approved standardized tool for assessing the ability to pay directly to the provider who will document these payments as deducted from the monthly invoice for services rendered.</w:t>
      </w:r>
    </w:p>
    <w:p w14:paraId="611BB58F" w14:textId="77777777" w:rsidR="005D0269" w:rsidRPr="00783729" w:rsidRDefault="00F86172" w:rsidP="005D0269">
      <w:pPr>
        <w:pStyle w:val="Level3"/>
        <w:numPr>
          <w:ilvl w:val="3"/>
          <w:numId w:val="2"/>
        </w:numPr>
        <w:tabs>
          <w:tab w:val="left" w:pos="1440"/>
        </w:tabs>
        <w:ind w:left="1440"/>
        <w:jc w:val="both"/>
        <w:rPr>
          <w:rFonts w:ascii="Times New Roman" w:hAnsi="Times New Roman"/>
        </w:rPr>
      </w:pPr>
      <w:r>
        <w:rPr>
          <w:rFonts w:ascii="Times New Roman" w:hAnsi="Times New Roman"/>
        </w:rPr>
        <w:t>[No Change]</w:t>
      </w:r>
    </w:p>
    <w:p w14:paraId="7F111D77" w14:textId="77777777" w:rsidR="005D0269" w:rsidRPr="00A858E2" w:rsidRDefault="005D0269" w:rsidP="005D0269">
      <w:pPr>
        <w:pStyle w:val="Level4"/>
        <w:ind w:firstLine="0"/>
        <w:jc w:val="both"/>
        <w:rPr>
          <w:rFonts w:ascii="Times New Roman" w:hAnsi="Times New Roman"/>
          <w:u w:val="single"/>
        </w:rPr>
      </w:pPr>
    </w:p>
    <w:p w14:paraId="4EA45B5C" w14:textId="77777777" w:rsidR="005D0269" w:rsidRPr="00783729" w:rsidRDefault="009D07D9" w:rsidP="009D07D9">
      <w:pPr>
        <w:pStyle w:val="Level3"/>
        <w:jc w:val="both"/>
        <w:rPr>
          <w:rFonts w:ascii="Times New Roman" w:hAnsi="Times New Roman"/>
        </w:rPr>
      </w:pPr>
      <w:r>
        <w:rPr>
          <w:rFonts w:ascii="Times New Roman" w:hAnsi="Times New Roman"/>
        </w:rPr>
        <w:t>b.</w:t>
      </w:r>
      <w:r>
        <w:rPr>
          <w:rFonts w:ascii="Times New Roman" w:hAnsi="Times New Roman"/>
        </w:rPr>
        <w:tab/>
      </w:r>
      <w:r w:rsidR="005D0269" w:rsidRPr="00783729">
        <w:rPr>
          <w:rFonts w:ascii="Times New Roman" w:hAnsi="Times New Roman"/>
        </w:rPr>
        <w:t xml:space="preserve">Screen all probationers for AHCCCS, Title 19 and Title 21 eligibility.  </w:t>
      </w:r>
      <w:r w:rsidR="005D0269" w:rsidRPr="009D3198">
        <w:rPr>
          <w:rFonts w:ascii="Times New Roman" w:hAnsi="Times New Roman"/>
          <w:strike/>
        </w:rPr>
        <w:t>If eligible</w:t>
      </w:r>
      <w:r w:rsidR="005D0269" w:rsidRPr="00783729">
        <w:rPr>
          <w:rFonts w:ascii="Times New Roman" w:hAnsi="Times New Roman"/>
        </w:rPr>
        <w:t xml:space="preserve">, </w:t>
      </w:r>
      <w:proofErr w:type="spellStart"/>
      <w:r w:rsidR="005D0269" w:rsidRPr="009D3198">
        <w:rPr>
          <w:rFonts w:ascii="Times New Roman" w:hAnsi="Times New Roman"/>
          <w:strike/>
        </w:rPr>
        <w:t>t</w:t>
      </w:r>
      <w:r w:rsidR="009D3198" w:rsidRPr="009D3198">
        <w:rPr>
          <w:rFonts w:ascii="Times New Roman" w:hAnsi="Times New Roman"/>
          <w:u w:val="single"/>
        </w:rPr>
        <w:t>T</w:t>
      </w:r>
      <w:r w:rsidR="005D0269" w:rsidRPr="00783729">
        <w:rPr>
          <w:rFonts w:ascii="Times New Roman" w:hAnsi="Times New Roman"/>
        </w:rPr>
        <w:t>he</w:t>
      </w:r>
      <w:proofErr w:type="spellEnd"/>
      <w:r w:rsidR="005D0269" w:rsidRPr="00783729">
        <w:rPr>
          <w:rFonts w:ascii="Times New Roman" w:hAnsi="Times New Roman"/>
        </w:rPr>
        <w:t xml:space="preserve"> probation officer shall document</w:t>
      </w:r>
      <w:r w:rsidR="009D3198">
        <w:rPr>
          <w:rFonts w:ascii="Times New Roman" w:hAnsi="Times New Roman"/>
        </w:rPr>
        <w:t xml:space="preserve"> </w:t>
      </w:r>
      <w:r w:rsidR="009D3198" w:rsidRPr="009D3198">
        <w:rPr>
          <w:rFonts w:ascii="Times New Roman" w:hAnsi="Times New Roman"/>
          <w:u w:val="single"/>
        </w:rPr>
        <w:t>eligibility</w:t>
      </w:r>
      <w:r w:rsidR="005D0269" w:rsidRPr="00783729">
        <w:rPr>
          <w:rFonts w:ascii="Times New Roman" w:hAnsi="Times New Roman"/>
        </w:rPr>
        <w:t xml:space="preserve"> in </w:t>
      </w:r>
      <w:r w:rsidR="005D0269" w:rsidRPr="009D3198">
        <w:rPr>
          <w:rFonts w:ascii="Times New Roman" w:hAnsi="Times New Roman"/>
          <w:strike/>
        </w:rPr>
        <w:t>offenders’</w:t>
      </w:r>
      <w:r w:rsidR="005D0269" w:rsidRPr="00783729">
        <w:rPr>
          <w:rFonts w:ascii="Times New Roman" w:hAnsi="Times New Roman"/>
        </w:rPr>
        <w:t xml:space="preserve"> </w:t>
      </w:r>
      <w:r w:rsidR="009D3198" w:rsidRPr="009D3198">
        <w:rPr>
          <w:rFonts w:ascii="Times New Roman" w:hAnsi="Times New Roman"/>
          <w:u w:val="single"/>
        </w:rPr>
        <w:t xml:space="preserve">the probationer’s </w:t>
      </w:r>
      <w:r w:rsidR="005D0269" w:rsidRPr="00783729">
        <w:rPr>
          <w:rFonts w:ascii="Times New Roman" w:hAnsi="Times New Roman"/>
        </w:rPr>
        <w:t>case record. The probation officer shall only place qualified</w:t>
      </w:r>
      <w:r w:rsidR="005D0269" w:rsidRPr="009D3198">
        <w:rPr>
          <w:rFonts w:ascii="Times New Roman" w:hAnsi="Times New Roman"/>
          <w:strike/>
        </w:rPr>
        <w:t xml:space="preserve"> </w:t>
      </w:r>
      <w:proofErr w:type="gramStart"/>
      <w:r w:rsidR="005D0269" w:rsidRPr="009D3198">
        <w:rPr>
          <w:rFonts w:ascii="Times New Roman" w:hAnsi="Times New Roman"/>
          <w:strike/>
        </w:rPr>
        <w:t>offenders</w:t>
      </w:r>
      <w:proofErr w:type="gramEnd"/>
      <w:r w:rsidR="005D0269" w:rsidRPr="00783729">
        <w:rPr>
          <w:rFonts w:ascii="Times New Roman" w:hAnsi="Times New Roman"/>
        </w:rPr>
        <w:t xml:space="preserve"> </w:t>
      </w:r>
      <w:r w:rsidR="009D3198" w:rsidRPr="009D3198">
        <w:rPr>
          <w:rFonts w:ascii="Times New Roman" w:hAnsi="Times New Roman"/>
          <w:u w:val="single"/>
        </w:rPr>
        <w:t xml:space="preserve">probationers </w:t>
      </w:r>
      <w:r w:rsidR="005D0269" w:rsidRPr="00783729">
        <w:rPr>
          <w:rFonts w:ascii="Times New Roman" w:hAnsi="Times New Roman"/>
        </w:rPr>
        <w:t>in AHCCCS funded treatment or education programs, if available. This placement shall not cause therapeutic disruption.</w:t>
      </w:r>
      <w:r w:rsidR="00780EC0">
        <w:rPr>
          <w:rFonts w:ascii="Times New Roman" w:hAnsi="Times New Roman"/>
        </w:rPr>
        <w:t xml:space="preserve"> </w:t>
      </w:r>
    </w:p>
    <w:p w14:paraId="1251BF74" w14:textId="77777777" w:rsidR="005D0269" w:rsidRPr="004557D0" w:rsidRDefault="005D0269" w:rsidP="005D0269">
      <w:pPr>
        <w:jc w:val="both"/>
        <w:rPr>
          <w:rFonts w:ascii="Times New Roman" w:hAnsi="Times New Roman"/>
        </w:rPr>
      </w:pPr>
    </w:p>
    <w:p w14:paraId="652A6F40" w14:textId="77777777" w:rsidR="005D0269" w:rsidRPr="00A858E2" w:rsidRDefault="009D07D9" w:rsidP="00F86172">
      <w:pPr>
        <w:pStyle w:val="Level3"/>
        <w:tabs>
          <w:tab w:val="left" w:pos="990"/>
        </w:tabs>
        <w:jc w:val="both"/>
        <w:rPr>
          <w:rFonts w:ascii="Times New Roman" w:hAnsi="Times New Roman"/>
        </w:rPr>
      </w:pPr>
      <w:r>
        <w:rPr>
          <w:rFonts w:ascii="Times New Roman" w:hAnsi="Times New Roman"/>
        </w:rPr>
        <w:t>c.</w:t>
      </w:r>
      <w:r>
        <w:rPr>
          <w:rFonts w:ascii="Times New Roman" w:hAnsi="Times New Roman"/>
        </w:rPr>
        <w:tab/>
      </w:r>
      <w:r w:rsidR="00F86172">
        <w:rPr>
          <w:rFonts w:ascii="Times New Roman" w:hAnsi="Times New Roman"/>
        </w:rPr>
        <w:t>- f. [No Change]</w:t>
      </w:r>
      <w:r w:rsidR="005D0269" w:rsidRPr="00A858E2">
        <w:rPr>
          <w:rFonts w:ascii="Times New Roman" w:hAnsi="Times New Roman"/>
        </w:rPr>
        <w:t xml:space="preserve"> </w:t>
      </w:r>
    </w:p>
    <w:p w14:paraId="27FAC73D" w14:textId="77777777" w:rsidR="005D0269" w:rsidRPr="004557D0" w:rsidRDefault="005D0269" w:rsidP="005D0269">
      <w:pPr>
        <w:jc w:val="both"/>
        <w:rPr>
          <w:rFonts w:ascii="Times New Roman" w:hAnsi="Times New Roman"/>
        </w:rPr>
      </w:pPr>
    </w:p>
    <w:p w14:paraId="5ABA3298" w14:textId="77777777" w:rsidR="00880DE4" w:rsidRPr="004557D0" w:rsidRDefault="00880DE4" w:rsidP="00A0249C">
      <w:pPr>
        <w:jc w:val="both"/>
        <w:rPr>
          <w:rFonts w:ascii="Times New Roman" w:hAnsi="Times New Roman"/>
        </w:rPr>
      </w:pPr>
    </w:p>
    <w:p w14:paraId="3433DD57" w14:textId="77777777" w:rsidR="00497774" w:rsidRPr="000070DD" w:rsidRDefault="00497774" w:rsidP="00511173">
      <w:pPr>
        <w:pStyle w:val="Level3"/>
        <w:ind w:firstLine="0"/>
        <w:jc w:val="both"/>
        <w:rPr>
          <w:rFonts w:ascii="Times New Roman" w:hAnsi="Times New Roman"/>
          <w:strike/>
        </w:rPr>
      </w:pPr>
    </w:p>
    <w:sectPr w:rsidR="00497774" w:rsidRPr="000070DD" w:rsidSect="00A70AB1">
      <w:footerReference w:type="default" r:id="rId8"/>
      <w:pgSz w:w="12240" w:h="15840"/>
      <w:pgMar w:top="1440" w:right="1440" w:bottom="1440" w:left="1440" w:header="1440" w:footer="82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FF373" w14:textId="77777777" w:rsidR="000C6CD7" w:rsidRDefault="000C6CD7">
      <w:r>
        <w:separator/>
      </w:r>
    </w:p>
  </w:endnote>
  <w:endnote w:type="continuationSeparator" w:id="0">
    <w:p w14:paraId="05496F9E" w14:textId="77777777" w:rsidR="000C6CD7" w:rsidRDefault="000C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46FF" w14:textId="77777777" w:rsidR="00A23D34" w:rsidRDefault="00A23D34">
    <w:pPr>
      <w:spacing w:line="240" w:lineRule="exact"/>
    </w:pPr>
  </w:p>
  <w:p w14:paraId="1679A67E" w14:textId="77777777" w:rsidR="00A23D34" w:rsidRDefault="00A23D34">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6C774A">
      <w:rPr>
        <w:rFonts w:ascii="Times New Roman" w:hAnsi="Times New Roman"/>
        <w:noProof/>
      </w:rPr>
      <w:t>2</w:t>
    </w:r>
    <w:r>
      <w:rPr>
        <w:rFonts w:ascii="Times New Roman" w:hAnsi="Times New Roman"/>
      </w:rPr>
      <w:fldChar w:fldCharType="end"/>
    </w:r>
  </w:p>
  <w:p w14:paraId="53F4DB02" w14:textId="77777777" w:rsidR="00A23D34" w:rsidRDefault="00A2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5719E" w14:textId="77777777" w:rsidR="000C6CD7" w:rsidRDefault="000C6CD7">
      <w:r>
        <w:separator/>
      </w:r>
    </w:p>
  </w:footnote>
  <w:footnote w:type="continuationSeparator" w:id="0">
    <w:p w14:paraId="23DCC749" w14:textId="77777777" w:rsidR="000C6CD7" w:rsidRDefault="000C6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B2C106A"/>
    <w:name w:val="AZ CODE"/>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lowerLetter"/>
      <w:lvlText w:val="%7)"/>
      <w:lvlJc w:val="left"/>
    </w:lvl>
    <w:lvl w:ilvl="7">
      <w:start w:val="1"/>
      <w:numFmt w:val="decimal"/>
      <w:lvlText w:val="None"/>
      <w:lvlJc w:val="left"/>
    </w:lvl>
    <w:lvl w:ilvl="8">
      <w:numFmt w:val="decimal"/>
      <w:lvlText w:val=""/>
      <w:lvlJc w:val="left"/>
    </w:lvl>
  </w:abstractNum>
  <w:abstractNum w:abstractNumId="1" w15:restartNumberingAfterBreak="0">
    <w:nsid w:val="00000002"/>
    <w:multiLevelType w:val="multilevel"/>
    <w:tmpl w:val="00000000"/>
    <w:name w:val="AZ CODE"/>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lowerLetter"/>
      <w:lvlText w:val="%7)"/>
      <w:lvlJc w:val="left"/>
    </w:lvl>
    <w:lvl w:ilvl="7">
      <w:start w:val="1"/>
      <w:numFmt w:val="decimal"/>
      <w:lvlText w:val="None"/>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upperRoman"/>
      <w:lvlText w:val="%1."/>
      <w:lvlJc w:val="left"/>
    </w:lvl>
    <w:lvl w:ilvl="1">
      <w:start w:val="1"/>
      <w:numFmt w:val="decimal"/>
      <w:lvlText w:val="%2."/>
      <w:lvlJc w:val="left"/>
    </w:lvl>
    <w:lvl w:ilvl="2">
      <w:start w:val="1"/>
      <w:numFmt w:val="lowerLetter"/>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15:restartNumberingAfterBreak="0">
    <w:nsid w:val="04DC16D4"/>
    <w:multiLevelType w:val="hybridMultilevel"/>
    <w:tmpl w:val="AB5ED408"/>
    <w:lvl w:ilvl="0" w:tplc="8C980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F52D36"/>
    <w:multiLevelType w:val="hybridMultilevel"/>
    <w:tmpl w:val="C2E8B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40B18"/>
    <w:multiLevelType w:val="multilevel"/>
    <w:tmpl w:val="05386E48"/>
    <w:name w:val="AZ CODE3"/>
    <w:lvl w:ilvl="0">
      <w:start w:val="8"/>
      <w:numFmt w:val="upp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strike/>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decimal"/>
      <w:lvlText w:val="None"/>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5C750DB"/>
    <w:multiLevelType w:val="hybridMultilevel"/>
    <w:tmpl w:val="F93E82F4"/>
    <w:lvl w:ilvl="0" w:tplc="0409000F">
      <w:start w:val="1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055975"/>
    <w:multiLevelType w:val="hybridMultilevel"/>
    <w:tmpl w:val="3E5CAF00"/>
    <w:name w:val="AZ CODE2"/>
    <w:lvl w:ilvl="0" w:tplc="3040759A">
      <w:start w:val="5"/>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D2979"/>
    <w:multiLevelType w:val="multilevel"/>
    <w:tmpl w:val="5130026E"/>
    <w:name w:val="AZ CODE5"/>
    <w:lvl w:ilvl="0">
      <w:start w:val="2"/>
      <w:numFmt w:val="upperLetter"/>
      <w:lvlText w:val="%1."/>
      <w:lvlJc w:val="left"/>
      <w:pPr>
        <w:ind w:left="0" w:firstLine="0"/>
      </w:pPr>
      <w:rPr>
        <w:rFonts w:hint="default"/>
        <w:b/>
        <w:bCs/>
      </w:rPr>
    </w:lvl>
    <w:lvl w:ilvl="1">
      <w:start w:val="1"/>
      <w:numFmt w:val="decimal"/>
      <w:lvlText w:val="%2."/>
      <w:lvlJc w:val="left"/>
      <w:pPr>
        <w:ind w:left="0" w:firstLine="0"/>
      </w:pPr>
      <w:rPr>
        <w:rFonts w:hint="default"/>
      </w:rPr>
    </w:lvl>
    <w:lvl w:ilvl="2">
      <w:start w:val="6"/>
      <w:numFmt w:val="low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decimal"/>
      <w:lvlText w:val="None"/>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4FB2338A"/>
    <w:multiLevelType w:val="hybridMultilevel"/>
    <w:tmpl w:val="E92E4092"/>
    <w:lvl w:ilvl="0" w:tplc="D1400BEE">
      <w:start w:val="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EC7EF1"/>
    <w:multiLevelType w:val="hybridMultilevel"/>
    <w:tmpl w:val="078CED86"/>
    <w:lvl w:ilvl="0" w:tplc="04090019">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316602"/>
    <w:multiLevelType w:val="hybridMultilevel"/>
    <w:tmpl w:val="66543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CE2569"/>
    <w:multiLevelType w:val="multilevel"/>
    <w:tmpl w:val="A0F8D71C"/>
    <w:name w:val="AZ CODE4"/>
    <w:lvl w:ilvl="0">
      <w:start w:val="9"/>
      <w:numFmt w:val="upperLetter"/>
      <w:lvlText w:val="%1."/>
      <w:lvlJc w:val="left"/>
      <w:pPr>
        <w:ind w:left="0" w:firstLine="0"/>
      </w:pPr>
      <w:rPr>
        <w:rFonts w:hint="default"/>
      </w:rPr>
    </w:lvl>
    <w:lvl w:ilvl="1">
      <w:start w:val="1"/>
      <w:numFmt w:val="decimal"/>
      <w:lvlText w:val="%2."/>
      <w:lvlJc w:val="left"/>
      <w:pPr>
        <w:ind w:left="360" w:firstLine="0"/>
      </w:pPr>
      <w:rPr>
        <w:rFonts w:hint="default"/>
        <w:strike/>
        <w:u w:val="none"/>
      </w:rPr>
    </w:lvl>
    <w:lvl w:ilvl="2">
      <w:start w:val="1"/>
      <w:numFmt w:val="lowerLetter"/>
      <w:lvlText w:val="%3."/>
      <w:lvlJc w:val="left"/>
      <w:pPr>
        <w:ind w:left="0" w:firstLine="0"/>
      </w:pPr>
      <w:rPr>
        <w:rFonts w:hint="default"/>
        <w:b w:val="0"/>
        <w:bCs w:val="0"/>
        <w:strike w:val="0"/>
      </w:rPr>
    </w:lvl>
    <w:lvl w:ilvl="3">
      <w:start w:val="1"/>
      <w:numFmt w:val="decimal"/>
      <w:lvlText w:val="(%4)"/>
      <w:lvlJc w:val="left"/>
      <w:pPr>
        <w:ind w:left="0" w:firstLine="0"/>
      </w:pPr>
      <w:rPr>
        <w:rFonts w:hint="default"/>
        <w:strike w:val="0"/>
        <w:u w:val="single"/>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decimal"/>
      <w:lvlText w:val="None"/>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780D4A73"/>
    <w:multiLevelType w:val="hybridMultilevel"/>
    <w:tmpl w:val="82F0A2B6"/>
    <w:lvl w:ilvl="0" w:tplc="931ACB42">
      <w:start w:val="1"/>
      <w:numFmt w:val="decimal"/>
      <w:lvlText w:val="(%1)"/>
      <w:lvlJc w:val="left"/>
      <w:pPr>
        <w:ind w:left="180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 w:ilvl="0">
        <w:start w:val="1"/>
        <w:numFmt w:val="upperLetter"/>
        <w:lvlText w:val="%1."/>
        <w:lvlJc w:val="left"/>
        <w:rPr>
          <w:b/>
          <w:bCs/>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decimal"/>
        <w:lvlText w:val="None"/>
        <w:lvlJc w:val="left"/>
      </w:lvl>
    </w:lvlOverride>
  </w:num>
  <w:num w:numId="2">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rPr>
          <w:b w:val="0"/>
          <w:bCs w:val="0"/>
        </w:rPr>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decimal"/>
        <w:lvlText w:val="None"/>
        <w:lvlJc w:val="left"/>
      </w:lvl>
    </w:lvlOverride>
  </w:num>
  <w:num w:numId="3">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decimal"/>
        <w:lvlText w:val="None"/>
        <w:lvlJc w:val="left"/>
      </w:lvl>
    </w:lvlOverride>
  </w:num>
  <w:num w:numId="4">
    <w:abstractNumId w:val="0"/>
    <w:lvlOverride w:ilvl="0">
      <w:startOverride w:val="1"/>
      <w:lvl w:ilvl="0">
        <w:start w:val="1"/>
        <w:numFmt w:val="upperLetter"/>
        <w:lvlText w:val="%1."/>
        <w:lvlJc w:val="left"/>
      </w:lvl>
    </w:lvlOverride>
    <w:lvlOverride w:ilvl="1">
      <w:startOverride w:val="1"/>
      <w:lvl w:ilvl="1">
        <w:start w:val="1"/>
        <w:numFmt w:val="decimal"/>
        <w:lvlText w:val="%2."/>
        <w:lvlJc w:val="left"/>
        <w:rPr>
          <w:u w:val="single"/>
        </w:rPr>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decimal"/>
        <w:lvlText w:val="None"/>
        <w:lvlJc w:val="left"/>
      </w:lvl>
    </w:lvlOverride>
  </w:num>
  <w:num w:numId="5">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decimal"/>
        <w:lvlText w:val="None"/>
        <w:lvlJc w:val="left"/>
      </w:lvl>
    </w:lvlOverride>
  </w:num>
  <w:num w:numId="6">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rPr>
          <w:u w:val="none"/>
        </w:rPr>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decimal"/>
        <w:lvlText w:val="None"/>
        <w:lvlJc w:val="left"/>
      </w:lvl>
    </w:lvlOverride>
  </w:num>
  <w:num w:numId="7">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rPr>
          <w:strike/>
        </w:rPr>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decimal"/>
        <w:lvlText w:val="None"/>
        <w:lvlJc w:val="left"/>
      </w:lvl>
    </w:lvlOverride>
  </w:num>
  <w:num w:numId="8">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decimal"/>
        <w:lvlText w:val="None"/>
        <w:lvlJc w:val="left"/>
      </w:lvl>
    </w:lvlOverride>
  </w:num>
  <w:num w:numId="9">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rPr>
          <w:b w:val="0"/>
          <w:bCs w:val="0"/>
          <w:strike w:val="0"/>
        </w:rPr>
      </w:lvl>
    </w:lvlOverride>
    <w:lvlOverride w:ilvl="3">
      <w:startOverride w:val="1"/>
      <w:lvl w:ilvl="3">
        <w:start w:val="1"/>
        <w:numFmt w:val="decimal"/>
        <w:lvlText w:val="(%4)"/>
        <w:lvlJc w:val="left"/>
        <w:rPr>
          <w:strike w:val="0"/>
          <w:u w:val="none"/>
        </w:rPr>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decimal"/>
        <w:lvlText w:val="None"/>
        <w:lvlJc w:val="left"/>
      </w:lvl>
    </w:lvlOverride>
  </w:num>
  <w:num w:numId="10">
    <w:abstractNumId w:val="0"/>
    <w:lvlOverride w:ilvl="0">
      <w:lvl w:ilvl="0">
        <w:start w:val="1"/>
        <w:numFmt w:val="upperLetter"/>
        <w:lvlText w:val="%1."/>
        <w:lvlJc w:val="left"/>
      </w:lvl>
    </w:lvlOverride>
    <w:lvlOverride w:ilvl="1">
      <w:lvl w:ilvl="1">
        <w:start w:val="1"/>
        <w:numFmt w:val="decimal"/>
        <w:lvlText w:val="%2."/>
        <w:lvlJc w:val="left"/>
      </w:lvl>
    </w:lvlOverride>
    <w:lvlOverride w:ilvl="2">
      <w:lvl w:ilvl="2">
        <w:start w:val="1"/>
        <w:numFmt w:val="lowerLetter"/>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lowerLetter"/>
        <w:lvlText w:val="%7)"/>
        <w:lvlJc w:val="left"/>
      </w:lvl>
    </w:lvlOverride>
    <w:lvlOverride w:ilvl="7">
      <w:lvl w:ilvl="7">
        <w:start w:val="1"/>
        <w:numFmt w:val="decimal"/>
        <w:lvlText w:val="None"/>
        <w:lvlJc w:val="left"/>
      </w:lvl>
    </w:lvlOverride>
  </w:num>
  <w:num w:numId="11">
    <w:abstractNumId w:val="2"/>
    <w:lvlOverride w:ilvl="0">
      <w:startOverride w:val="1"/>
      <w:lvl w:ilvl="0">
        <w:start w:val="1"/>
        <w:numFmt w:val="upperRoman"/>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2">
    <w:abstractNumId w:val="2"/>
    <w:lvlOverride w:ilvl="0">
      <w:startOverride w:val="1"/>
      <w:lvl w:ilvl="0">
        <w:start w:val="1"/>
        <w:numFmt w:val="upperRoman"/>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3">
    <w:abstractNumId w:val="2"/>
    <w:lvlOverride w:ilvl="0">
      <w:startOverride w:val="1"/>
      <w:lvl w:ilvl="0">
        <w:start w:val="1"/>
        <w:numFmt w:val="upperRoman"/>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4">
    <w:abstractNumId w:val="4"/>
  </w:num>
  <w:num w:numId="15">
    <w:abstractNumId w:val="3"/>
  </w:num>
  <w:num w:numId="16">
    <w:abstractNumId w:val="13"/>
  </w:num>
  <w:num w:numId="17">
    <w:abstractNumId w:val="11"/>
  </w:num>
  <w:num w:numId="18">
    <w:abstractNumId w:val="7"/>
  </w:num>
  <w:num w:numId="19">
    <w:abstractNumId w:val="5"/>
  </w:num>
  <w:num w:numId="20">
    <w:abstractNumId w:val="12"/>
  </w:num>
  <w:num w:numId="21">
    <w:abstractNumId w:val="10"/>
  </w:num>
  <w:num w:numId="22">
    <w:abstractNumId w:val="9"/>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774"/>
    <w:rsid w:val="00001A4D"/>
    <w:rsid w:val="00003C22"/>
    <w:rsid w:val="000070DD"/>
    <w:rsid w:val="0002348D"/>
    <w:rsid w:val="0002502F"/>
    <w:rsid w:val="00031617"/>
    <w:rsid w:val="000609A6"/>
    <w:rsid w:val="00072851"/>
    <w:rsid w:val="00091AAE"/>
    <w:rsid w:val="00092C56"/>
    <w:rsid w:val="000A1471"/>
    <w:rsid w:val="000A4F25"/>
    <w:rsid w:val="000B48CD"/>
    <w:rsid w:val="000C10FF"/>
    <w:rsid w:val="000C2414"/>
    <w:rsid w:val="000C347F"/>
    <w:rsid w:val="000C566F"/>
    <w:rsid w:val="000C6CD7"/>
    <w:rsid w:val="000D1A79"/>
    <w:rsid w:val="000D563C"/>
    <w:rsid w:val="000F3EE6"/>
    <w:rsid w:val="00105099"/>
    <w:rsid w:val="00111DA2"/>
    <w:rsid w:val="001136A9"/>
    <w:rsid w:val="00140D64"/>
    <w:rsid w:val="001531D1"/>
    <w:rsid w:val="00162A17"/>
    <w:rsid w:val="00180E1E"/>
    <w:rsid w:val="00185637"/>
    <w:rsid w:val="001905D7"/>
    <w:rsid w:val="00194730"/>
    <w:rsid w:val="001953A3"/>
    <w:rsid w:val="001A0A53"/>
    <w:rsid w:val="001A7CD9"/>
    <w:rsid w:val="001B6DB2"/>
    <w:rsid w:val="001B7AD5"/>
    <w:rsid w:val="001E0DEC"/>
    <w:rsid w:val="001E290E"/>
    <w:rsid w:val="00200506"/>
    <w:rsid w:val="002259F3"/>
    <w:rsid w:val="00233C02"/>
    <w:rsid w:val="00273219"/>
    <w:rsid w:val="00283BE3"/>
    <w:rsid w:val="00286439"/>
    <w:rsid w:val="00293A9B"/>
    <w:rsid w:val="002A454B"/>
    <w:rsid w:val="002A7E46"/>
    <w:rsid w:val="002C2E67"/>
    <w:rsid w:val="002D090C"/>
    <w:rsid w:val="002D47C5"/>
    <w:rsid w:val="002F3107"/>
    <w:rsid w:val="002F3B0B"/>
    <w:rsid w:val="003359C1"/>
    <w:rsid w:val="00345BF8"/>
    <w:rsid w:val="003537BB"/>
    <w:rsid w:val="00356B93"/>
    <w:rsid w:val="00364812"/>
    <w:rsid w:val="00371DA2"/>
    <w:rsid w:val="00374890"/>
    <w:rsid w:val="00392BEB"/>
    <w:rsid w:val="003A5FA2"/>
    <w:rsid w:val="003A6120"/>
    <w:rsid w:val="003B0BF7"/>
    <w:rsid w:val="003B7195"/>
    <w:rsid w:val="003C1A8D"/>
    <w:rsid w:val="003D7659"/>
    <w:rsid w:val="003E6BE0"/>
    <w:rsid w:val="003F4D33"/>
    <w:rsid w:val="00400364"/>
    <w:rsid w:val="00405589"/>
    <w:rsid w:val="00415A6B"/>
    <w:rsid w:val="00415D08"/>
    <w:rsid w:val="004379F9"/>
    <w:rsid w:val="0044421D"/>
    <w:rsid w:val="004476CF"/>
    <w:rsid w:val="00447850"/>
    <w:rsid w:val="004557D0"/>
    <w:rsid w:val="00472BBA"/>
    <w:rsid w:val="00473457"/>
    <w:rsid w:val="004827C9"/>
    <w:rsid w:val="00486548"/>
    <w:rsid w:val="00491D3C"/>
    <w:rsid w:val="00497774"/>
    <w:rsid w:val="004A28D4"/>
    <w:rsid w:val="004A6138"/>
    <w:rsid w:val="004C6B7E"/>
    <w:rsid w:val="004D58AA"/>
    <w:rsid w:val="004D7AE0"/>
    <w:rsid w:val="004E75B1"/>
    <w:rsid w:val="004F15F5"/>
    <w:rsid w:val="004F3B2E"/>
    <w:rsid w:val="004F5B3E"/>
    <w:rsid w:val="004F5BB7"/>
    <w:rsid w:val="005011F1"/>
    <w:rsid w:val="00504346"/>
    <w:rsid w:val="005107E9"/>
    <w:rsid w:val="00511173"/>
    <w:rsid w:val="00520FC7"/>
    <w:rsid w:val="0052414E"/>
    <w:rsid w:val="005263F2"/>
    <w:rsid w:val="005373EC"/>
    <w:rsid w:val="00544D3F"/>
    <w:rsid w:val="005558EA"/>
    <w:rsid w:val="00561E20"/>
    <w:rsid w:val="00567863"/>
    <w:rsid w:val="0057435B"/>
    <w:rsid w:val="00581E3C"/>
    <w:rsid w:val="00587B65"/>
    <w:rsid w:val="00595A9A"/>
    <w:rsid w:val="005B1145"/>
    <w:rsid w:val="005C2079"/>
    <w:rsid w:val="005D0269"/>
    <w:rsid w:val="005E2B6A"/>
    <w:rsid w:val="005F65E9"/>
    <w:rsid w:val="00603862"/>
    <w:rsid w:val="006068A8"/>
    <w:rsid w:val="00621BD4"/>
    <w:rsid w:val="00637E4E"/>
    <w:rsid w:val="00637F6C"/>
    <w:rsid w:val="00647F84"/>
    <w:rsid w:val="00653417"/>
    <w:rsid w:val="00663921"/>
    <w:rsid w:val="00664E84"/>
    <w:rsid w:val="00667F46"/>
    <w:rsid w:val="0067300E"/>
    <w:rsid w:val="00677367"/>
    <w:rsid w:val="00682B86"/>
    <w:rsid w:val="00691B20"/>
    <w:rsid w:val="006C14DA"/>
    <w:rsid w:val="006C48E6"/>
    <w:rsid w:val="006C774A"/>
    <w:rsid w:val="006D009B"/>
    <w:rsid w:val="006D762D"/>
    <w:rsid w:val="006E2E5C"/>
    <w:rsid w:val="006F0FCD"/>
    <w:rsid w:val="006F3170"/>
    <w:rsid w:val="00704665"/>
    <w:rsid w:val="00737BE0"/>
    <w:rsid w:val="00745B7C"/>
    <w:rsid w:val="007543B1"/>
    <w:rsid w:val="00766060"/>
    <w:rsid w:val="00780EC0"/>
    <w:rsid w:val="00783729"/>
    <w:rsid w:val="00786C32"/>
    <w:rsid w:val="00790804"/>
    <w:rsid w:val="00792BCB"/>
    <w:rsid w:val="00794166"/>
    <w:rsid w:val="007966F7"/>
    <w:rsid w:val="007967C3"/>
    <w:rsid w:val="00797057"/>
    <w:rsid w:val="007A47EC"/>
    <w:rsid w:val="007A585E"/>
    <w:rsid w:val="007B452F"/>
    <w:rsid w:val="007B597A"/>
    <w:rsid w:val="007E1218"/>
    <w:rsid w:val="007F138E"/>
    <w:rsid w:val="008020ED"/>
    <w:rsid w:val="00806FE6"/>
    <w:rsid w:val="00810471"/>
    <w:rsid w:val="00814720"/>
    <w:rsid w:val="00832751"/>
    <w:rsid w:val="00835A33"/>
    <w:rsid w:val="00843EB4"/>
    <w:rsid w:val="008453E1"/>
    <w:rsid w:val="008609BC"/>
    <w:rsid w:val="0086210B"/>
    <w:rsid w:val="0086610C"/>
    <w:rsid w:val="0087298F"/>
    <w:rsid w:val="008754A6"/>
    <w:rsid w:val="00880385"/>
    <w:rsid w:val="00880DE4"/>
    <w:rsid w:val="00883B9B"/>
    <w:rsid w:val="008A1487"/>
    <w:rsid w:val="008B3265"/>
    <w:rsid w:val="008C099E"/>
    <w:rsid w:val="008C115C"/>
    <w:rsid w:val="008C3A7C"/>
    <w:rsid w:val="008C4995"/>
    <w:rsid w:val="008C53B8"/>
    <w:rsid w:val="008D7E6F"/>
    <w:rsid w:val="008E379B"/>
    <w:rsid w:val="008E6459"/>
    <w:rsid w:val="008F0C12"/>
    <w:rsid w:val="008F0F5C"/>
    <w:rsid w:val="00915B8E"/>
    <w:rsid w:val="00923E34"/>
    <w:rsid w:val="009256AB"/>
    <w:rsid w:val="009316AD"/>
    <w:rsid w:val="00936110"/>
    <w:rsid w:val="00937865"/>
    <w:rsid w:val="0094027B"/>
    <w:rsid w:val="00951DB9"/>
    <w:rsid w:val="00961EF6"/>
    <w:rsid w:val="00962ED5"/>
    <w:rsid w:val="0096473B"/>
    <w:rsid w:val="0097275F"/>
    <w:rsid w:val="0097292C"/>
    <w:rsid w:val="00975AC5"/>
    <w:rsid w:val="00990616"/>
    <w:rsid w:val="00996663"/>
    <w:rsid w:val="009A2098"/>
    <w:rsid w:val="009C2CB6"/>
    <w:rsid w:val="009C2F68"/>
    <w:rsid w:val="009C35C5"/>
    <w:rsid w:val="009D07D9"/>
    <w:rsid w:val="009D3198"/>
    <w:rsid w:val="009E5959"/>
    <w:rsid w:val="00A0249C"/>
    <w:rsid w:val="00A03F2A"/>
    <w:rsid w:val="00A06F01"/>
    <w:rsid w:val="00A06FC6"/>
    <w:rsid w:val="00A178E7"/>
    <w:rsid w:val="00A23D34"/>
    <w:rsid w:val="00A277AE"/>
    <w:rsid w:val="00A304C2"/>
    <w:rsid w:val="00A3681A"/>
    <w:rsid w:val="00A42670"/>
    <w:rsid w:val="00A427B0"/>
    <w:rsid w:val="00A47A54"/>
    <w:rsid w:val="00A52152"/>
    <w:rsid w:val="00A605BE"/>
    <w:rsid w:val="00A618F6"/>
    <w:rsid w:val="00A62A2E"/>
    <w:rsid w:val="00A70AB1"/>
    <w:rsid w:val="00A85739"/>
    <w:rsid w:val="00A858E2"/>
    <w:rsid w:val="00AA0028"/>
    <w:rsid w:val="00AB538A"/>
    <w:rsid w:val="00AB7996"/>
    <w:rsid w:val="00AC25E9"/>
    <w:rsid w:val="00AD5C4F"/>
    <w:rsid w:val="00AD67EF"/>
    <w:rsid w:val="00AE4DC8"/>
    <w:rsid w:val="00AE74B0"/>
    <w:rsid w:val="00AF2376"/>
    <w:rsid w:val="00AF487B"/>
    <w:rsid w:val="00AF68B7"/>
    <w:rsid w:val="00B07D6A"/>
    <w:rsid w:val="00B16F68"/>
    <w:rsid w:val="00B20C3F"/>
    <w:rsid w:val="00B41EBF"/>
    <w:rsid w:val="00B53A08"/>
    <w:rsid w:val="00B545A9"/>
    <w:rsid w:val="00B55FEE"/>
    <w:rsid w:val="00B56670"/>
    <w:rsid w:val="00B57B2A"/>
    <w:rsid w:val="00B57F67"/>
    <w:rsid w:val="00B75C8F"/>
    <w:rsid w:val="00B77EAE"/>
    <w:rsid w:val="00B8135F"/>
    <w:rsid w:val="00B81B58"/>
    <w:rsid w:val="00B860CF"/>
    <w:rsid w:val="00B91E6F"/>
    <w:rsid w:val="00B93D6D"/>
    <w:rsid w:val="00B966BC"/>
    <w:rsid w:val="00BA05AB"/>
    <w:rsid w:val="00BA15AF"/>
    <w:rsid w:val="00BA5F46"/>
    <w:rsid w:val="00BB5EE1"/>
    <w:rsid w:val="00BC1D31"/>
    <w:rsid w:val="00BC2779"/>
    <w:rsid w:val="00C0104F"/>
    <w:rsid w:val="00C122B5"/>
    <w:rsid w:val="00C16E7C"/>
    <w:rsid w:val="00C40A41"/>
    <w:rsid w:val="00C6384C"/>
    <w:rsid w:val="00C70FC0"/>
    <w:rsid w:val="00C74B15"/>
    <w:rsid w:val="00C7555D"/>
    <w:rsid w:val="00C80BE6"/>
    <w:rsid w:val="00C938A5"/>
    <w:rsid w:val="00C97E2C"/>
    <w:rsid w:val="00CA4537"/>
    <w:rsid w:val="00CB0167"/>
    <w:rsid w:val="00CC382C"/>
    <w:rsid w:val="00CD0E26"/>
    <w:rsid w:val="00CD26C5"/>
    <w:rsid w:val="00CD618E"/>
    <w:rsid w:val="00CF51C7"/>
    <w:rsid w:val="00CF570B"/>
    <w:rsid w:val="00CF6D2F"/>
    <w:rsid w:val="00D17503"/>
    <w:rsid w:val="00D6035B"/>
    <w:rsid w:val="00D62D81"/>
    <w:rsid w:val="00D67F97"/>
    <w:rsid w:val="00D83874"/>
    <w:rsid w:val="00DA58ED"/>
    <w:rsid w:val="00DA77D5"/>
    <w:rsid w:val="00DA7A2F"/>
    <w:rsid w:val="00DC335F"/>
    <w:rsid w:val="00DE06C1"/>
    <w:rsid w:val="00DE40E9"/>
    <w:rsid w:val="00DF4AB7"/>
    <w:rsid w:val="00E0232D"/>
    <w:rsid w:val="00E02B37"/>
    <w:rsid w:val="00E07E53"/>
    <w:rsid w:val="00E150C2"/>
    <w:rsid w:val="00E16DA8"/>
    <w:rsid w:val="00E17647"/>
    <w:rsid w:val="00E26799"/>
    <w:rsid w:val="00E47FB2"/>
    <w:rsid w:val="00E6046C"/>
    <w:rsid w:val="00E85831"/>
    <w:rsid w:val="00E87C6A"/>
    <w:rsid w:val="00E92C34"/>
    <w:rsid w:val="00EC55F0"/>
    <w:rsid w:val="00ED40E1"/>
    <w:rsid w:val="00EF00D4"/>
    <w:rsid w:val="00EF61A3"/>
    <w:rsid w:val="00F04237"/>
    <w:rsid w:val="00F05000"/>
    <w:rsid w:val="00F1767A"/>
    <w:rsid w:val="00F25AEE"/>
    <w:rsid w:val="00F30BC3"/>
    <w:rsid w:val="00F44771"/>
    <w:rsid w:val="00F50C1A"/>
    <w:rsid w:val="00F51E1A"/>
    <w:rsid w:val="00F52E74"/>
    <w:rsid w:val="00F7104B"/>
    <w:rsid w:val="00F7250E"/>
    <w:rsid w:val="00F73F7A"/>
    <w:rsid w:val="00F75226"/>
    <w:rsid w:val="00F75D84"/>
    <w:rsid w:val="00F773DF"/>
    <w:rsid w:val="00F86172"/>
    <w:rsid w:val="00F92349"/>
    <w:rsid w:val="00F9762E"/>
    <w:rsid w:val="00FA0E17"/>
    <w:rsid w:val="00FA612E"/>
    <w:rsid w:val="00FC6419"/>
    <w:rsid w:val="00FD4B02"/>
    <w:rsid w:val="00FD697C"/>
    <w:rsid w:val="00FE4014"/>
    <w:rsid w:val="00FE4DEB"/>
    <w:rsid w:val="00FF1898"/>
    <w:rsid w:val="00FF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196EB4D"/>
  <w15:chartTrackingRefBased/>
  <w15:docId w15:val="{39000835-C3F5-4EB0-BC41-8CA13C44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70B"/>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70B"/>
  </w:style>
  <w:style w:type="paragraph" w:customStyle="1" w:styleId="ACJA">
    <w:name w:val="ACJA"/>
    <w:basedOn w:val="Normal"/>
    <w:rsid w:val="00CF570B"/>
    <w:pPr>
      <w:ind w:left="360" w:hanging="360"/>
      <w:outlineLvl w:val="0"/>
    </w:pPr>
  </w:style>
  <w:style w:type="paragraph" w:customStyle="1" w:styleId="Level2">
    <w:name w:val="Level 2"/>
    <w:basedOn w:val="Normal"/>
    <w:rsid w:val="00CF570B"/>
    <w:pPr>
      <w:ind w:left="720" w:hanging="360"/>
      <w:outlineLvl w:val="1"/>
    </w:pPr>
  </w:style>
  <w:style w:type="paragraph" w:customStyle="1" w:styleId="Level3">
    <w:name w:val="Level 3"/>
    <w:basedOn w:val="Normal"/>
    <w:rsid w:val="00CF570B"/>
    <w:pPr>
      <w:ind w:left="1080" w:hanging="360"/>
      <w:outlineLvl w:val="2"/>
    </w:pPr>
  </w:style>
  <w:style w:type="paragraph" w:customStyle="1" w:styleId="Level4">
    <w:name w:val="Level 4"/>
    <w:basedOn w:val="Normal"/>
    <w:rsid w:val="00CF570B"/>
    <w:pPr>
      <w:ind w:left="1440" w:hanging="360"/>
      <w:outlineLvl w:val="3"/>
    </w:pPr>
  </w:style>
  <w:style w:type="paragraph" w:customStyle="1" w:styleId="Level1">
    <w:name w:val="Level 1"/>
    <w:basedOn w:val="Normal"/>
    <w:rsid w:val="00CF570B"/>
    <w:pPr>
      <w:ind w:left="360" w:hanging="360"/>
      <w:outlineLvl w:val="0"/>
    </w:pPr>
  </w:style>
  <w:style w:type="paragraph" w:styleId="Footer">
    <w:name w:val="footer"/>
    <w:basedOn w:val="Normal"/>
    <w:rsid w:val="00962ED5"/>
    <w:pPr>
      <w:tabs>
        <w:tab w:val="center" w:pos="4320"/>
        <w:tab w:val="right" w:pos="8640"/>
      </w:tabs>
    </w:pPr>
  </w:style>
  <w:style w:type="character" w:styleId="PageNumber">
    <w:name w:val="page number"/>
    <w:basedOn w:val="DefaultParagraphFont"/>
    <w:rsid w:val="00962ED5"/>
  </w:style>
  <w:style w:type="character" w:styleId="FollowedHyperlink">
    <w:name w:val="FollowedHyperlink"/>
    <w:uiPriority w:val="99"/>
    <w:semiHidden/>
    <w:unhideWhenUsed/>
    <w:rsid w:val="007E1218"/>
    <w:rPr>
      <w:color w:val="800080"/>
      <w:u w:val="single"/>
    </w:rPr>
  </w:style>
  <w:style w:type="paragraph" w:styleId="ListParagraph">
    <w:name w:val="List Paragraph"/>
    <w:basedOn w:val="Normal"/>
    <w:uiPriority w:val="34"/>
    <w:qFormat/>
    <w:rsid w:val="009C2F68"/>
    <w:pPr>
      <w:ind w:left="720"/>
      <w:contextualSpacing/>
    </w:pPr>
  </w:style>
  <w:style w:type="paragraph" w:styleId="Header">
    <w:name w:val="header"/>
    <w:basedOn w:val="Normal"/>
    <w:link w:val="HeaderChar"/>
    <w:uiPriority w:val="99"/>
    <w:unhideWhenUsed/>
    <w:rsid w:val="00F86172"/>
    <w:pPr>
      <w:tabs>
        <w:tab w:val="center" w:pos="4680"/>
        <w:tab w:val="right" w:pos="9360"/>
      </w:tabs>
    </w:pPr>
  </w:style>
  <w:style w:type="character" w:customStyle="1" w:styleId="HeaderChar">
    <w:name w:val="Header Char"/>
    <w:link w:val="Header"/>
    <w:uiPriority w:val="99"/>
    <w:rsid w:val="00F86172"/>
    <w:rPr>
      <w:rFonts w:ascii="Arial" w:hAnsi="Arial"/>
      <w:sz w:val="24"/>
      <w:szCs w:val="24"/>
    </w:rPr>
  </w:style>
  <w:style w:type="paragraph" w:styleId="BalloonText">
    <w:name w:val="Balloon Text"/>
    <w:basedOn w:val="Normal"/>
    <w:link w:val="BalloonTextChar"/>
    <w:uiPriority w:val="99"/>
    <w:semiHidden/>
    <w:unhideWhenUsed/>
    <w:rsid w:val="00072851"/>
    <w:rPr>
      <w:rFonts w:ascii="Segoe UI" w:hAnsi="Segoe UI" w:cs="Segoe UI"/>
      <w:sz w:val="18"/>
      <w:szCs w:val="18"/>
    </w:rPr>
  </w:style>
  <w:style w:type="character" w:customStyle="1" w:styleId="BalloonTextChar">
    <w:name w:val="Balloon Text Char"/>
    <w:link w:val="BalloonText"/>
    <w:uiPriority w:val="99"/>
    <w:semiHidden/>
    <w:rsid w:val="00072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7F4EF4-9FAA-407C-B955-C26D2C99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ARIZONA CODE OF JUDICIAL ADMINISTRATION</vt:lpstr>
    </vt:vector>
  </TitlesOfParts>
  <Company>Administrative Office of the Courts</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CODE OF JUDICIAL ADMINISTRATION</dc:title>
  <dc:subject/>
  <dc:creator>bree bellefeuille</dc:creator>
  <cp:keywords/>
  <cp:lastModifiedBy>Littler, Dori</cp:lastModifiedBy>
  <cp:revision>5</cp:revision>
  <cp:lastPrinted>2010-03-01T21:03:00Z</cp:lastPrinted>
  <dcterms:created xsi:type="dcterms:W3CDTF">2021-02-24T21:36:00Z</dcterms:created>
  <dcterms:modified xsi:type="dcterms:W3CDTF">2021-03-08T18:01:00Z</dcterms:modified>
</cp:coreProperties>
</file>